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黑体" w:eastAsia="黑体"/>
          <w:sz w:val="44"/>
          <w:szCs w:val="44"/>
        </w:rPr>
      </w:pPr>
      <w:r>
        <w:rPr>
          <w:rFonts w:eastAsia="黑体"/>
          <w:sz w:val="36"/>
          <w:szCs w:val="36"/>
        </w:rPr>
        <w:t xml:space="preserve">   </w:t>
      </w:r>
    </w:p>
    <w:p>
      <w:pPr>
        <w:jc w:val="center"/>
        <w:rPr>
          <w:rFonts w:ascii="宋体" w:hAnsi="宋体" w:cs="宋体"/>
          <w:b/>
          <w:bCs/>
          <w:sz w:val="44"/>
          <w:szCs w:val="44"/>
        </w:rPr>
      </w:pPr>
    </w:p>
    <w:p>
      <w:pPr>
        <w:jc w:val="center"/>
        <w:rPr>
          <w:rFonts w:hint="eastAsia" w:hAnsi="黑体" w:eastAsia="黑体"/>
          <w:sz w:val="32"/>
          <w:szCs w:val="32"/>
          <w:lang w:eastAsia="zh-CN"/>
        </w:rPr>
      </w:pPr>
      <w:r>
        <w:rPr>
          <w:rFonts w:hint="eastAsia" w:ascii="宋体" w:hAnsi="宋体" w:eastAsia="黑体" w:cs="宋体"/>
          <w:b/>
          <w:bCs/>
          <w:sz w:val="44"/>
          <w:szCs w:val="44"/>
          <w:lang w:eastAsia="zh-CN"/>
        </w:rPr>
        <w:t>涡阳县西阳（阳港）产业园纬一路道路工程监控红绿灯项目（二次）</w:t>
      </w:r>
    </w:p>
    <w:p>
      <w:pPr>
        <w:jc w:val="center"/>
        <w:rPr>
          <w:rFonts w:eastAsia="黑体"/>
          <w:sz w:val="32"/>
          <w:szCs w:val="32"/>
        </w:rPr>
      </w:pPr>
      <w:r>
        <w:rPr>
          <w:rFonts w:hAnsi="黑体" w:eastAsia="黑体"/>
          <w:sz w:val="32"/>
          <w:szCs w:val="32"/>
        </w:rPr>
        <w:t>（项目编号：</w:t>
      </w:r>
      <w:r>
        <w:rPr>
          <w:rFonts w:hint="eastAsia" w:hAnsi="黑体" w:eastAsia="黑体"/>
          <w:sz w:val="32"/>
          <w:szCs w:val="32"/>
        </w:rPr>
        <w:t>2023LXCJ030</w:t>
      </w:r>
      <w:r>
        <w:rPr>
          <w:rFonts w:hAnsi="黑体" w:eastAsia="黑体"/>
          <w:sz w:val="32"/>
          <w:szCs w:val="32"/>
        </w:rPr>
        <w:t>）</w:t>
      </w:r>
    </w:p>
    <w:p>
      <w:pPr>
        <w:jc w:val="center"/>
        <w:rPr>
          <w:rFonts w:ascii="Calibri" w:hAnsi="Calibri"/>
          <w:sz w:val="32"/>
          <w:szCs w:val="32"/>
        </w:rPr>
      </w:pPr>
    </w:p>
    <w:p>
      <w:pPr>
        <w:jc w:val="center"/>
        <w:rPr>
          <w:rFonts w:ascii="Calibri" w:hAnsi="Calibri"/>
          <w:sz w:val="32"/>
          <w:szCs w:val="32"/>
        </w:rPr>
      </w:pPr>
    </w:p>
    <w:p>
      <w:pPr>
        <w:jc w:val="center"/>
        <w:rPr>
          <w:rFonts w:ascii="Calibri" w:hAnsi="Calibri"/>
          <w:sz w:val="32"/>
          <w:szCs w:val="32"/>
        </w:rPr>
      </w:pPr>
    </w:p>
    <w:p>
      <w:pPr>
        <w:pStyle w:val="2"/>
      </w:pPr>
    </w:p>
    <w:p>
      <w:pPr>
        <w:jc w:val="center"/>
        <w:rPr>
          <w:rFonts w:ascii="黑体" w:hAnsi="黑体" w:eastAsia="黑体"/>
          <w:b/>
          <w:sz w:val="52"/>
          <w:szCs w:val="52"/>
        </w:rPr>
      </w:pPr>
      <w:r>
        <w:rPr>
          <w:rFonts w:hint="eastAsia" w:ascii="黑体" w:hAnsi="黑体" w:eastAsia="黑体"/>
          <w:b/>
          <w:sz w:val="52"/>
          <w:szCs w:val="52"/>
        </w:rPr>
        <w:t>竞争性谈判采购文件</w:t>
      </w:r>
    </w:p>
    <w:p>
      <w:pPr>
        <w:rPr>
          <w:rFonts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sz w:val="32"/>
          <w:szCs w:val="32"/>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2" cstate="print"/>
                    <a:stretch>
                      <a:fillRect/>
                    </a:stretch>
                  </pic:blipFill>
                  <pic:spPr>
                    <a:xfrm>
                      <a:off x="0" y="0"/>
                      <a:ext cx="2624455" cy="2432050"/>
                    </a:xfrm>
                    <a:prstGeom prst="rect">
                      <a:avLst/>
                    </a:prstGeom>
                    <a:noFill/>
                    <a:ln>
                      <a:noFill/>
                    </a:ln>
                  </pic:spPr>
                </pic:pic>
              </a:graphicData>
            </a:graphic>
          </wp:inline>
        </w:drawing>
      </w:r>
    </w:p>
    <w:p>
      <w:pPr>
        <w:pStyle w:val="16"/>
        <w:ind w:firstLine="320"/>
        <w:rPr>
          <w:rFonts w:ascii="Calibri" w:hAnsi="Calibri"/>
          <w:sz w:val="32"/>
          <w:szCs w:val="32"/>
        </w:rPr>
      </w:pPr>
    </w:p>
    <w:p>
      <w:pPr>
        <w:rPr>
          <w:rFonts w:ascii="Calibri" w:hAnsi="Calibri"/>
          <w:sz w:val="32"/>
          <w:szCs w:val="32"/>
        </w:rPr>
      </w:pPr>
    </w:p>
    <w:p>
      <w:pPr>
        <w:jc w:val="center"/>
        <w:rPr>
          <w:rFonts w:ascii="黑体" w:hAnsi="黑体" w:eastAsia="黑体"/>
          <w:sz w:val="32"/>
          <w:szCs w:val="32"/>
        </w:rPr>
      </w:pPr>
      <w:r>
        <w:rPr>
          <w:rFonts w:hint="eastAsia" w:ascii="黑体" w:hAnsi="黑体" w:eastAsia="黑体"/>
          <w:sz w:val="32"/>
          <w:szCs w:val="32"/>
        </w:rPr>
        <w:t>采购单位：涡阳市政建设集团有限公司</w:t>
      </w:r>
    </w:p>
    <w:p>
      <w:pPr>
        <w:jc w:val="center"/>
        <w:rPr>
          <w:rFonts w:ascii="Calibri" w:hAnsi="Calibri"/>
          <w:sz w:val="32"/>
          <w:szCs w:val="32"/>
        </w:rPr>
      </w:pPr>
      <w:r>
        <w:rPr>
          <w:rFonts w:hint="eastAsia" w:ascii="黑体" w:hAnsi="黑体" w:eastAsia="黑体"/>
          <w:sz w:val="32"/>
          <w:szCs w:val="32"/>
        </w:rPr>
        <w:t>采购代理机构：安徽雉河项目管理有限公司</w:t>
      </w:r>
    </w:p>
    <w:p>
      <w:pPr>
        <w:jc w:val="center"/>
        <w:rPr>
          <w:rFonts w:eastAsia="黑体"/>
          <w:sz w:val="36"/>
          <w:szCs w:val="36"/>
        </w:rPr>
      </w:pPr>
      <w:r>
        <w:rPr>
          <w:rFonts w:hint="eastAsia" w:ascii="Calibri" w:hAnsi="Calibri"/>
          <w:color w:val="FF0000"/>
          <w:sz w:val="32"/>
          <w:szCs w:val="32"/>
        </w:rPr>
        <w:t xml:space="preserve"> </w:t>
      </w:r>
      <w:r>
        <w:rPr>
          <w:rFonts w:hint="eastAsia" w:ascii="Calibri" w:hAnsi="Calibri"/>
          <w:sz w:val="32"/>
          <w:szCs w:val="32"/>
        </w:rPr>
        <w:t>2023年</w:t>
      </w:r>
      <w:r>
        <w:rPr>
          <w:rFonts w:hint="eastAsia" w:ascii="Calibri" w:hAnsi="Calibri"/>
          <w:sz w:val="32"/>
          <w:szCs w:val="32"/>
          <w:lang w:val="en-US" w:eastAsia="zh-CN"/>
        </w:rPr>
        <w:t>5</w:t>
      </w:r>
      <w:r>
        <w:rPr>
          <w:rFonts w:hint="eastAsia" w:ascii="Calibri" w:hAnsi="Calibri"/>
          <w:sz w:val="32"/>
          <w:szCs w:val="32"/>
        </w:rPr>
        <w:t>月</w:t>
      </w:r>
      <w:r>
        <w:rPr>
          <w:rFonts w:hint="eastAsia" w:ascii="Calibri" w:hAnsi="Calibri"/>
          <w:sz w:val="32"/>
          <w:szCs w:val="32"/>
          <w:lang w:val="en-US" w:eastAsia="zh-CN"/>
        </w:rPr>
        <w:t>23</w:t>
      </w:r>
      <w:r>
        <w:rPr>
          <w:rFonts w:hint="eastAsia" w:ascii="Calibri" w:hAnsi="Calibri"/>
          <w:sz w:val="32"/>
          <w:szCs w:val="32"/>
        </w:rPr>
        <w:t>日</w:t>
      </w:r>
    </w:p>
    <w:p>
      <w:pPr>
        <w:jc w:val="cente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p>
    <w:p>
      <w:pPr>
        <w:pStyle w:val="3"/>
        <w:jc w:val="center"/>
        <w:rPr>
          <w:rFonts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sz w:val="28"/>
          <w:szCs w:val="28"/>
        </w:rPr>
      </w:pPr>
      <w:r>
        <w:rPr>
          <w:rFonts w:hint="eastAsia"/>
          <w:sz w:val="28"/>
          <w:szCs w:val="28"/>
        </w:rPr>
        <w:t>第一章</w:t>
      </w:r>
      <w:r>
        <w:rPr>
          <w:rFonts w:hint="eastAsia"/>
          <w:sz w:val="28"/>
          <w:szCs w:val="28"/>
        </w:rPr>
        <w:tab/>
      </w:r>
      <w:r>
        <w:rPr>
          <w:rFonts w:hint="eastAsia"/>
          <w:sz w:val="28"/>
          <w:szCs w:val="28"/>
        </w:rPr>
        <w:t>竞争性谈判公告</w:t>
      </w:r>
    </w:p>
    <w:p>
      <w:pPr>
        <w:spacing w:line="360" w:lineRule="auto"/>
        <w:ind w:firstLine="565" w:firstLineChars="202"/>
        <w:rPr>
          <w:sz w:val="28"/>
          <w:szCs w:val="28"/>
        </w:rPr>
      </w:pPr>
      <w:r>
        <w:rPr>
          <w:rFonts w:hint="eastAsia"/>
          <w:sz w:val="28"/>
          <w:szCs w:val="28"/>
        </w:rPr>
        <w:t>第二章</w:t>
      </w:r>
      <w:r>
        <w:rPr>
          <w:rFonts w:hint="eastAsia"/>
          <w:sz w:val="28"/>
          <w:szCs w:val="28"/>
        </w:rPr>
        <w:tab/>
      </w:r>
      <w:r>
        <w:rPr>
          <w:rFonts w:hint="eastAsia"/>
          <w:sz w:val="28"/>
          <w:szCs w:val="28"/>
        </w:rPr>
        <w:t>竞争性谈判采购函</w:t>
      </w:r>
    </w:p>
    <w:p>
      <w:pPr>
        <w:spacing w:line="360" w:lineRule="auto"/>
        <w:ind w:firstLine="565" w:firstLineChars="202"/>
        <w:rPr>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sz w:val="28"/>
          <w:szCs w:val="28"/>
        </w:rPr>
      </w:pPr>
      <w:r>
        <w:rPr>
          <w:rFonts w:hint="eastAsia"/>
          <w:sz w:val="28"/>
          <w:szCs w:val="28"/>
        </w:rPr>
        <w:t>第六章</w:t>
      </w:r>
      <w:r>
        <w:rPr>
          <w:rFonts w:hint="eastAsia"/>
          <w:sz w:val="28"/>
          <w:szCs w:val="28"/>
        </w:rPr>
        <w:tab/>
      </w:r>
      <w:r>
        <w:rPr>
          <w:rFonts w:hint="eastAsia"/>
          <w:sz w:val="28"/>
          <w:szCs w:val="28"/>
        </w:rPr>
        <w:t>投标文件格式</w:t>
      </w: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jc w:val="left"/>
        <w:rPr>
          <w:b/>
          <w:bCs/>
          <w:sz w:val="28"/>
          <w:szCs w:val="28"/>
        </w:rPr>
      </w:pPr>
    </w:p>
    <w:p>
      <w:pPr>
        <w:jc w:val="center"/>
        <w:rPr>
          <w:rFonts w:ascii="宋体" w:hAnsi="宋体" w:cs="宋体"/>
          <w:b/>
          <w:bCs/>
          <w:sz w:val="30"/>
          <w:szCs w:val="30"/>
        </w:rPr>
      </w:pPr>
      <w:bookmarkStart w:id="0" w:name="OLE_LINK2"/>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rPr>
          <w:sz w:val="20"/>
        </w:rPr>
      </w:pPr>
    </w:p>
    <w:p>
      <w:pPr>
        <w:pStyle w:val="3"/>
        <w:jc w:val="center"/>
        <w:rPr>
          <w:rFonts w:ascii="Calibri" w:hAnsi="Calibri" w:cs="Calibri"/>
          <w:color w:val="333333"/>
          <w:sz w:val="24"/>
          <w:szCs w:val="24"/>
        </w:rPr>
      </w:pPr>
      <w:r>
        <w:rPr>
          <w:rFonts w:hint="eastAsia" w:ascii="华文中宋" w:hAnsi="华文中宋" w:eastAsia="华文中宋" w:cs="华文中宋"/>
          <w:bCs/>
          <w:color w:val="333333"/>
          <w:kern w:val="0"/>
          <w:sz w:val="44"/>
          <w:szCs w:val="44"/>
          <w:shd w:val="clear" w:color="auto" w:fill="FFFFFF"/>
        </w:rPr>
        <w:t>第一章  竞争性谈判公告</w:t>
      </w:r>
      <w:r>
        <w:rPr>
          <w:szCs w:val="32"/>
        </w:rPr>
        <w:t xml:space="preserve">         </w:t>
      </w:r>
    </w:p>
    <w:p>
      <w:pPr>
        <w:spacing w:line="500" w:lineRule="exact"/>
        <w:rPr>
          <w:rFonts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1.项目名称:涡阳县西阳（阳港）产业园纬一路道路工程监控红绿灯项目</w:t>
      </w:r>
      <w:r>
        <w:rPr>
          <w:rFonts w:hint="eastAsia" w:ascii="仿宋" w:hAnsi="仿宋" w:eastAsia="仿宋" w:cs="仿宋"/>
          <w:sz w:val="28"/>
          <w:szCs w:val="28"/>
          <w:lang w:eastAsia="zh-CN"/>
        </w:rPr>
        <w:t>（二次）</w:t>
      </w:r>
      <w:r>
        <w:rPr>
          <w:rFonts w:hint="eastAsia" w:ascii="仿宋" w:hAnsi="仿宋" w:eastAsia="仿宋" w:cs="仿宋"/>
          <w:sz w:val="28"/>
          <w:szCs w:val="28"/>
        </w:rPr>
        <w:t xml:space="preserve">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2.采购方式：竞争性谈判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3.预算金额：陆拾陆万叁仟元整（663000.00元）含增值税专用发票。             </w:t>
      </w:r>
    </w:p>
    <w:p>
      <w:pPr>
        <w:spacing w:line="500" w:lineRule="exact"/>
        <w:ind w:firstLine="560" w:firstLineChars="200"/>
        <w:jc w:val="left"/>
        <w:rPr>
          <w:rFonts w:hint="eastAsia" w:ascii="仿宋" w:hAnsi="仿宋" w:eastAsia="仿宋" w:cs="仿宋"/>
          <w:color w:val="000000" w:themeColor="text1"/>
          <w:sz w:val="28"/>
          <w:szCs w:val="28"/>
        </w:rPr>
      </w:pPr>
      <w:r>
        <w:rPr>
          <w:rFonts w:hint="eastAsia" w:ascii="仿宋" w:hAnsi="仿宋" w:eastAsia="仿宋" w:cs="仿宋"/>
          <w:sz w:val="28"/>
          <w:szCs w:val="28"/>
        </w:rPr>
        <w:t>4.采购需求：涡阳县西阳（阳港）产业园纬一路道路工程监控红绿灯采购及安装和后期调试维护等服务，</w:t>
      </w:r>
      <w:r>
        <w:rPr>
          <w:rFonts w:hint="eastAsia" w:ascii="仿宋" w:hAnsi="仿宋" w:eastAsia="仿宋" w:cs="仿宋"/>
          <w:color w:val="000000" w:themeColor="text1"/>
          <w:sz w:val="28"/>
          <w:szCs w:val="28"/>
        </w:rPr>
        <w:t>本工程包含道路监控、红绿灯、人行灯杆件及相应设备</w:t>
      </w:r>
      <w:r>
        <w:rPr>
          <w:rFonts w:hint="eastAsia" w:ascii="仿宋" w:hAnsi="仿宋" w:eastAsia="仿宋" w:cs="仿宋"/>
          <w:color w:val="000000" w:themeColor="text1"/>
          <w:sz w:val="28"/>
          <w:szCs w:val="28"/>
          <w:lang w:eastAsia="zh-CN"/>
        </w:rPr>
        <w:t>的采购及安装</w:t>
      </w:r>
      <w:r>
        <w:rPr>
          <w:rFonts w:hint="eastAsia" w:ascii="仿宋" w:hAnsi="仿宋" w:eastAsia="仿宋" w:cs="仿宋"/>
          <w:color w:val="000000" w:themeColor="text1"/>
          <w:sz w:val="28"/>
          <w:szCs w:val="28"/>
        </w:rPr>
        <w:t>和软件系统等，具体详见竞争性谈判文件及有关资料。</w:t>
      </w:r>
    </w:p>
    <w:p>
      <w:pPr>
        <w:spacing w:line="500" w:lineRule="exact"/>
        <w:ind w:firstLine="560" w:firstLineChars="2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5.工期：签订合同之后的60日历天内。</w:t>
      </w:r>
      <w:r>
        <w:rPr>
          <w:rFonts w:hint="eastAsia" w:ascii="仿宋" w:hAnsi="仿宋" w:eastAsia="仿宋" w:cs="仿宋"/>
          <w:color w:val="FF0000"/>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标包划分:分为1个标包。</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.本项目不接受联合体投标。</w:t>
      </w:r>
    </w:p>
    <w:p>
      <w:pPr>
        <w:spacing w:line="500" w:lineRule="exact"/>
        <w:rPr>
          <w:rFonts w:ascii="宋体" w:hAnsi="宋体"/>
          <w:sz w:val="24"/>
        </w:rPr>
      </w:pPr>
      <w:r>
        <w:rPr>
          <w:rFonts w:hint="eastAsia" w:ascii="黑体" w:hAnsi="黑体" w:eastAsia="黑体"/>
          <w:sz w:val="28"/>
          <w:szCs w:val="28"/>
        </w:rPr>
        <w:t>二、投标单位资格要求</w:t>
      </w:r>
      <w:r>
        <w:rPr>
          <w:rFonts w:hint="eastAsia" w:ascii="黑体" w:hAnsi="黑体" w:eastAsia="黑体"/>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 满足《中华人民共和国政府采购法》第二十二条规定：</w:t>
      </w:r>
    </w:p>
    <w:p>
      <w:pPr>
        <w:spacing w:line="500" w:lineRule="exact"/>
        <w:ind w:firstLine="560" w:firstLineChars="200"/>
        <w:rPr>
          <w:rFonts w:hint="eastAsia" w:ascii="仿宋" w:hAnsi="仿宋" w:eastAsia="仿宋" w:cs="仿宋"/>
          <w:color w:val="000000" w:themeColor="text1"/>
          <w:sz w:val="28"/>
          <w:szCs w:val="28"/>
          <w:lang w:eastAsia="zh-CN"/>
        </w:rPr>
      </w:pPr>
      <w:r>
        <w:rPr>
          <w:rFonts w:hint="eastAsia" w:ascii="仿宋" w:hAnsi="仿宋" w:eastAsia="仿宋" w:cs="仿宋"/>
          <w:sz w:val="28"/>
          <w:szCs w:val="28"/>
        </w:rPr>
        <w:t>2. 其他资格要求：</w:t>
      </w:r>
      <w:r>
        <w:rPr>
          <w:rFonts w:hint="eastAsia" w:ascii="仿宋" w:hAnsi="仿宋" w:eastAsia="仿宋" w:cs="仿宋"/>
          <w:color w:val="000000" w:themeColor="text1"/>
          <w:sz w:val="28"/>
          <w:szCs w:val="28"/>
        </w:rPr>
        <w:t>自2020年1月1日以来</w:t>
      </w:r>
      <w:r>
        <w:rPr>
          <w:rFonts w:hint="eastAsia" w:ascii="仿宋" w:hAnsi="仿宋" w:eastAsia="仿宋" w:cs="仿宋"/>
          <w:sz w:val="28"/>
          <w:szCs w:val="28"/>
        </w:rPr>
        <w:t>承担过合同</w:t>
      </w:r>
      <w:r>
        <w:rPr>
          <w:rFonts w:hint="eastAsia" w:ascii="仿宋" w:hAnsi="仿宋" w:eastAsia="仿宋" w:cs="仿宋"/>
          <w:sz w:val="28"/>
          <w:szCs w:val="28"/>
          <w:lang w:eastAsia="zh-CN"/>
        </w:rPr>
        <w:t>金</w:t>
      </w:r>
      <w:r>
        <w:rPr>
          <w:rFonts w:hint="eastAsia" w:ascii="仿宋" w:hAnsi="仿宋" w:eastAsia="仿宋" w:cs="仿宋"/>
          <w:sz w:val="28"/>
          <w:szCs w:val="28"/>
        </w:rPr>
        <w:t>额</w:t>
      </w:r>
      <w:r>
        <w:rPr>
          <w:rFonts w:hint="eastAsia" w:ascii="仿宋" w:hAnsi="仿宋" w:eastAsia="仿宋" w:cs="仿宋"/>
          <w:color w:val="000000" w:themeColor="text1"/>
          <w:sz w:val="28"/>
          <w:szCs w:val="28"/>
        </w:rPr>
        <w:t>50</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及以上的</w:t>
      </w:r>
      <w:r>
        <w:rPr>
          <w:rFonts w:hint="eastAsia" w:ascii="仿宋" w:hAnsi="仿宋" w:eastAsia="仿宋" w:cs="仿宋"/>
          <w:sz w:val="28"/>
          <w:szCs w:val="28"/>
          <w:lang w:eastAsia="zh-CN"/>
        </w:rPr>
        <w:t>类似</w:t>
      </w:r>
      <w:r>
        <w:rPr>
          <w:rFonts w:hint="eastAsia" w:ascii="仿宋" w:hAnsi="仿宋" w:eastAsia="仿宋" w:cs="仿宋"/>
          <w:sz w:val="28"/>
          <w:szCs w:val="28"/>
        </w:rPr>
        <w:t>工程，须提供合同协议书和中标通知书、交工</w:t>
      </w:r>
      <w:r>
        <w:rPr>
          <w:rFonts w:hint="eastAsia" w:ascii="仿宋" w:hAnsi="仿宋" w:eastAsia="仿宋" w:cs="仿宋"/>
          <w:sz w:val="28"/>
          <w:szCs w:val="28"/>
          <w:lang w:eastAsia="zh-CN"/>
        </w:rPr>
        <w:t>报告</w:t>
      </w:r>
      <w:r>
        <w:rPr>
          <w:rFonts w:hint="eastAsia" w:ascii="仿宋" w:hAnsi="仿宋" w:eastAsia="仿宋" w:cs="仿宋"/>
          <w:sz w:val="28"/>
          <w:szCs w:val="28"/>
        </w:rPr>
        <w:t>或</w:t>
      </w:r>
      <w:r>
        <w:rPr>
          <w:rFonts w:hint="eastAsia" w:ascii="仿宋" w:hAnsi="仿宋" w:eastAsia="仿宋" w:cs="仿宋"/>
          <w:sz w:val="28"/>
          <w:szCs w:val="28"/>
          <w:lang w:eastAsia="zh-CN"/>
        </w:rPr>
        <w:t>验收报告，</w:t>
      </w:r>
      <w:r>
        <w:rPr>
          <w:rFonts w:hint="eastAsia" w:ascii="仿宋" w:hAnsi="仿宋" w:eastAsia="仿宋" w:cs="仿宋"/>
          <w:color w:val="auto"/>
          <w:sz w:val="28"/>
          <w:szCs w:val="28"/>
          <w:highlight w:val="none"/>
          <w:lang w:val="en-US" w:eastAsia="zh-CN"/>
        </w:rPr>
        <w:t>复印件或扫描件加盖公章胶装在响应文件中，若以上材料体现不出评审因素，可额外让业主提供证明材料（加盖业主单位公章）。</w:t>
      </w:r>
    </w:p>
    <w:p>
      <w:pPr>
        <w:spacing w:line="500" w:lineRule="exact"/>
        <w:ind w:firstLine="560" w:firstLineChars="200"/>
        <w:rPr>
          <w:rFonts w:ascii="仿宋" w:hAnsi="仿宋" w:eastAsia="仿宋" w:cs="仿宋"/>
          <w:color w:val="FF0000"/>
          <w:sz w:val="28"/>
          <w:szCs w:val="28"/>
        </w:rPr>
      </w:pPr>
      <w:r>
        <w:rPr>
          <w:rFonts w:hint="eastAsia" w:ascii="仿宋" w:hAnsi="仿宋" w:eastAsia="仿宋" w:cs="仿宋"/>
          <w:color w:val="000000" w:themeColor="text1"/>
          <w:sz w:val="28"/>
          <w:szCs w:val="28"/>
          <w:lang w:eastAsia="zh-CN"/>
        </w:rPr>
        <w:t>注：</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类似工程时间以合同签订时间为准。</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lang w:eastAsia="zh-CN"/>
        </w:rPr>
        <w:t>类似工程指：道路监控、红绿灯设备采购安装调试工程。</w:t>
      </w:r>
      <w:r>
        <w:rPr>
          <w:rFonts w:hint="eastAsia" w:ascii="仿宋" w:hAnsi="仿宋" w:eastAsia="仿宋" w:cs="仿宋"/>
          <w:color w:val="FF0000"/>
          <w:sz w:val="28"/>
          <w:szCs w:val="28"/>
        </w:rPr>
        <w:t xml:space="preserve">                                        </w:t>
      </w:r>
    </w:p>
    <w:p>
      <w:pPr>
        <w:spacing w:line="500" w:lineRule="exact"/>
        <w:rPr>
          <w:rFonts w:ascii="黑体" w:hAnsi="黑体" w:eastAsia="黑体"/>
          <w:sz w:val="28"/>
          <w:szCs w:val="28"/>
        </w:rPr>
      </w:pPr>
      <w:r>
        <w:rPr>
          <w:rFonts w:hint="eastAsia" w:ascii="黑体" w:hAnsi="黑体" w:eastAsia="黑体"/>
          <w:sz w:val="28"/>
          <w:szCs w:val="28"/>
        </w:rPr>
        <w:t>三、获取采购文件</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1.获取时间：自本公告发布之日起至开标截止时间，投标单位须仔细阅读“投标单位资格要求”，谨慎参与。</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2.获取地点：潜在投标单位通过涡阳国有资本投资运营集团有限公司官网（http://www.ahlxcc.com）下载采购文件。</w:t>
      </w:r>
    </w:p>
    <w:p>
      <w:pPr>
        <w:pStyle w:val="17"/>
        <w:ind w:left="0" w:leftChars="0" w:firstLine="560"/>
        <w:jc w:val="left"/>
        <w:rPr>
          <w:rFonts w:ascii="仿宋" w:hAnsi="仿宋" w:eastAsia="仿宋" w:cs="仿宋"/>
          <w:sz w:val="28"/>
          <w:szCs w:val="28"/>
        </w:rPr>
      </w:pPr>
      <w:r>
        <w:rPr>
          <w:rFonts w:hint="eastAsia" w:ascii="仿宋" w:hAnsi="仿宋" w:eastAsia="仿宋" w:cs="仿宋"/>
          <w:sz w:val="28"/>
          <w:szCs w:val="28"/>
        </w:rPr>
        <w:t>3.获取方式：自行下载，无需报名，详见附件。</w:t>
      </w:r>
    </w:p>
    <w:p>
      <w:pPr>
        <w:pStyle w:val="17"/>
        <w:ind w:left="0" w:leftChars="0" w:firstLine="560"/>
        <w:jc w:val="left"/>
        <w:rPr>
          <w:rFonts w:ascii="仿宋" w:hAnsi="仿宋" w:eastAsia="仿宋" w:cs="仿宋"/>
          <w:color w:val="000000"/>
          <w:sz w:val="28"/>
          <w:szCs w:val="28"/>
        </w:rPr>
      </w:pPr>
      <w:r>
        <w:rPr>
          <w:rFonts w:hint="eastAsia" w:ascii="仿宋" w:hAnsi="仿宋" w:eastAsia="仿宋" w:cs="仿宋"/>
          <w:color w:val="000000"/>
          <w:sz w:val="28"/>
          <w:szCs w:val="28"/>
        </w:rPr>
        <w:t>采购项目其他有关资料的获取：投标人自行下载百度网盘，注册登录后，打开下方链接，输入提取码后自行下载。链接：/提取码：/。如无法下载，请及时与项目负责人联系，否则责任自负。</w:t>
      </w:r>
    </w:p>
    <w:p>
      <w:pPr>
        <w:spacing w:line="500" w:lineRule="exact"/>
        <w:ind w:firstLine="560" w:firstLineChars="200"/>
        <w:jc w:val="left"/>
        <w:rPr>
          <w:rFonts w:ascii="黑体" w:hAnsi="黑体" w:eastAsia="黑体"/>
          <w:sz w:val="28"/>
          <w:szCs w:val="28"/>
        </w:rPr>
      </w:pPr>
      <w:r>
        <w:rPr>
          <w:rFonts w:hint="eastAsia" w:ascii="仿宋" w:hAnsi="仿宋" w:eastAsia="仿宋" w:cs="仿宋"/>
          <w:sz w:val="28"/>
          <w:szCs w:val="28"/>
        </w:rPr>
        <w:t>4.竞争性谈判文件售价：每标包人民币0元整，竞争性谈判文件售后不退。</w:t>
      </w:r>
    </w:p>
    <w:p>
      <w:pPr>
        <w:spacing w:line="500" w:lineRule="exact"/>
        <w:rPr>
          <w:rFonts w:ascii="黑体" w:hAnsi="黑体" w:eastAsia="黑体"/>
          <w:sz w:val="28"/>
          <w:szCs w:val="28"/>
        </w:rPr>
      </w:pPr>
      <w:r>
        <w:rPr>
          <w:rFonts w:hint="eastAsia" w:ascii="黑体" w:hAnsi="黑体" w:eastAsia="黑体"/>
          <w:sz w:val="28"/>
          <w:szCs w:val="28"/>
        </w:rPr>
        <w:t>四、投标文件提交</w:t>
      </w:r>
    </w:p>
    <w:p>
      <w:pPr>
        <w:spacing w:line="500" w:lineRule="exact"/>
        <w:ind w:firstLine="560" w:firstLineChars="200"/>
        <w:jc w:val="left"/>
        <w:rPr>
          <w:rFonts w:ascii="仿宋" w:hAnsi="仿宋" w:eastAsia="仿宋" w:cs="仿宋"/>
          <w:color w:val="000000" w:themeColor="text1"/>
          <w:sz w:val="28"/>
          <w:szCs w:val="28"/>
        </w:rPr>
      </w:pPr>
      <w:r>
        <w:rPr>
          <w:rFonts w:hint="eastAsia" w:ascii="仿宋" w:hAnsi="仿宋" w:eastAsia="仿宋" w:cs="仿宋"/>
          <w:sz w:val="28"/>
          <w:szCs w:val="28"/>
        </w:rPr>
        <w:t>1.投标文件提交截止时间（开标</w:t>
      </w:r>
      <w:r>
        <w:rPr>
          <w:rFonts w:hint="eastAsia" w:ascii="仿宋" w:hAnsi="仿宋" w:eastAsia="仿宋" w:cs="仿宋"/>
          <w:color w:val="000000" w:themeColor="text1"/>
          <w:sz w:val="28"/>
          <w:szCs w:val="28"/>
        </w:rPr>
        <w:t>截止时间）：</w:t>
      </w: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日9点30分</w:t>
      </w:r>
      <w:r>
        <w:rPr>
          <w:rFonts w:hint="eastAsia" w:ascii="仿宋" w:hAnsi="仿宋" w:eastAsia="仿宋" w:cs="仿宋"/>
          <w:color w:val="000000" w:themeColor="text1"/>
          <w:sz w:val="28"/>
          <w:szCs w:val="28"/>
        </w:rPr>
        <w:t>（北京时间）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2.投标文件份数：一正一副（纸质版，胶装装订并进行密封）。未按要求提供的投标文件，将予以拒收。</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3.递交地点：亳州市涡阳县世纪大道与向阳路交叉口市民服务中心四楼开标区。投标单位应在开标截止时间前递交投标文件；逾期送达的投标文件，将予以拒收。</w:t>
      </w:r>
    </w:p>
    <w:p>
      <w:pPr>
        <w:spacing w:line="500" w:lineRule="exact"/>
        <w:rPr>
          <w:rFonts w:ascii="黑体" w:hAnsi="黑体" w:eastAsia="黑体"/>
          <w:sz w:val="28"/>
          <w:szCs w:val="28"/>
        </w:rPr>
      </w:pPr>
      <w:r>
        <w:rPr>
          <w:rFonts w:hint="eastAsia" w:ascii="黑体" w:hAnsi="黑体" w:eastAsia="黑体"/>
          <w:sz w:val="28"/>
          <w:szCs w:val="28"/>
        </w:rPr>
        <w:t>五、开标</w:t>
      </w:r>
    </w:p>
    <w:p>
      <w:pPr>
        <w:spacing w:line="500" w:lineRule="exact"/>
        <w:ind w:firstLine="560" w:firstLineChars="200"/>
        <w:jc w:val="left"/>
        <w:rPr>
          <w:rFonts w:ascii="仿宋" w:hAnsi="仿宋" w:eastAsia="仿宋" w:cs="仿宋"/>
          <w:color w:val="0000FF"/>
          <w:sz w:val="28"/>
          <w:szCs w:val="28"/>
        </w:rPr>
      </w:pPr>
      <w:r>
        <w:rPr>
          <w:rFonts w:hint="eastAsia" w:ascii="仿宋" w:hAnsi="仿宋" w:eastAsia="仿宋" w:cs="仿宋"/>
          <w:sz w:val="28"/>
          <w:szCs w:val="28"/>
        </w:rPr>
        <w:t>1.</w:t>
      </w:r>
      <w:r>
        <w:rPr>
          <w:rFonts w:hint="eastAsia" w:ascii="仿宋" w:hAnsi="仿宋" w:eastAsia="仿宋" w:cs="仿宋"/>
          <w:color w:val="000000" w:themeColor="text1"/>
          <w:sz w:val="28"/>
          <w:szCs w:val="28"/>
        </w:rPr>
        <w:t>开标时间（同投标文件提交截止时间）：</w:t>
      </w: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日</w:t>
      </w:r>
      <w:r>
        <w:rPr>
          <w:rFonts w:hint="eastAsia" w:ascii="仿宋" w:hAnsi="仿宋" w:eastAsia="仿宋" w:cs="仿宋"/>
          <w:color w:val="000000" w:themeColor="text1"/>
          <w:sz w:val="28"/>
          <w:szCs w:val="28"/>
        </w:rPr>
        <w:t>9点30分（北京时间）；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2.开标地点：亳州市涡阳县世纪大道与向阳路交叉口市民服务中心四楼开标区。</w:t>
      </w:r>
    </w:p>
    <w:p>
      <w:pPr>
        <w:spacing w:line="500" w:lineRule="exact"/>
        <w:rPr>
          <w:rFonts w:ascii="黑体" w:hAnsi="黑体" w:eastAsia="黑体"/>
          <w:sz w:val="28"/>
          <w:szCs w:val="28"/>
        </w:rPr>
      </w:pPr>
      <w:r>
        <w:rPr>
          <w:rFonts w:hint="eastAsia" w:ascii="黑体" w:hAnsi="黑体" w:eastAsia="黑体"/>
          <w:sz w:val="28"/>
          <w:szCs w:val="28"/>
        </w:rPr>
        <w:t>六、公告期限</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自本公告发布之日起至开标截止时间。</w:t>
      </w:r>
    </w:p>
    <w:p>
      <w:pPr>
        <w:spacing w:line="500" w:lineRule="exact"/>
        <w:rPr>
          <w:rFonts w:ascii="黑体" w:hAnsi="黑体" w:eastAsia="黑体"/>
          <w:sz w:val="28"/>
          <w:szCs w:val="28"/>
        </w:rPr>
      </w:pPr>
      <w:r>
        <w:rPr>
          <w:rFonts w:hint="eastAsia" w:ascii="黑体" w:hAnsi="黑体" w:eastAsia="黑体"/>
          <w:sz w:val="28"/>
          <w:szCs w:val="28"/>
        </w:rPr>
        <w:t>七、其他补充事宜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（一）投标保证金的递交：</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1.投标单位须于开标时间前提交投标保证金人民币</w:t>
      </w:r>
      <w:r>
        <w:rPr>
          <w:rFonts w:hint="eastAsia" w:ascii="仿宋" w:hAnsi="仿宋" w:eastAsia="仿宋" w:cs="仿宋"/>
          <w:sz w:val="28"/>
          <w:szCs w:val="28"/>
          <w:u w:val="single"/>
        </w:rPr>
        <w:t>1</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000</w:t>
      </w:r>
      <w:r>
        <w:rPr>
          <w:rFonts w:hint="eastAsia" w:ascii="仿宋_GB2312" w:eastAsia="仿宋_GB2312"/>
          <w:sz w:val="28"/>
          <w:szCs w:val="28"/>
        </w:rPr>
        <w:t>元(投标保证金以到账时间为准)；</w:t>
      </w:r>
    </w:p>
    <w:p>
      <w:pPr>
        <w:spacing w:line="500" w:lineRule="exact"/>
        <w:ind w:firstLine="560"/>
        <w:rPr>
          <w:rFonts w:ascii="仿宋_GB2312" w:eastAsia="仿宋_GB2312"/>
          <w:sz w:val="28"/>
          <w:szCs w:val="28"/>
        </w:rPr>
      </w:pPr>
      <w:r>
        <w:rPr>
          <w:rFonts w:hint="eastAsia" w:ascii="仿宋_GB2312" w:eastAsia="仿宋_GB2312"/>
          <w:sz w:val="28"/>
          <w:szCs w:val="28"/>
        </w:rPr>
        <w:t>2.投标保证金请从</w:t>
      </w:r>
      <w:r>
        <w:rPr>
          <w:rFonts w:hint="eastAsia" w:ascii="仿宋_GB2312" w:eastAsia="仿宋_GB2312"/>
          <w:b/>
          <w:bCs/>
          <w:sz w:val="28"/>
          <w:szCs w:val="28"/>
        </w:rPr>
        <w:t>投标单位账户</w:t>
      </w:r>
      <w:r>
        <w:rPr>
          <w:rFonts w:hint="eastAsia" w:ascii="仿宋_GB2312" w:eastAsia="仿宋_GB2312"/>
          <w:sz w:val="28"/>
          <w:szCs w:val="28"/>
        </w:rPr>
        <w:t>以电汇或银行转账的形式转入采购单位账户，现金存入或其他方式存入（转入）的均视为无效，并拒绝其投标。投标单位在汇款备注加入</w:t>
      </w:r>
      <w:r>
        <w:rPr>
          <w:rFonts w:hint="eastAsia" w:ascii="仿宋_GB2312" w:eastAsia="仿宋_GB2312"/>
          <w:b/>
          <w:bCs/>
          <w:sz w:val="28"/>
          <w:szCs w:val="28"/>
        </w:rPr>
        <w:t>项目名称（或项目编号）</w:t>
      </w:r>
      <w:r>
        <w:rPr>
          <w:rFonts w:hint="eastAsia" w:ascii="仿宋_GB2312" w:eastAsia="仿宋_GB2312"/>
          <w:sz w:val="28"/>
          <w:szCs w:val="28"/>
        </w:rPr>
        <w:t xml:space="preserve">。  </w:t>
      </w:r>
    </w:p>
    <w:p>
      <w:pPr>
        <w:spacing w:line="500" w:lineRule="exact"/>
        <w:ind w:firstLine="560"/>
        <w:rPr>
          <w:rFonts w:ascii="仿宋_GB2312" w:eastAsia="仿宋_GB2312"/>
          <w:sz w:val="28"/>
          <w:szCs w:val="28"/>
        </w:rPr>
      </w:pPr>
      <w:r>
        <w:rPr>
          <w:rFonts w:hint="eastAsia" w:ascii="仿宋_GB2312" w:eastAsia="仿宋_GB2312"/>
          <w:sz w:val="28"/>
          <w:szCs w:val="28"/>
        </w:rPr>
        <w:t>3.投标保证金退还：</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①招标不成功的，由各投标单位向采购单位提交退款申请及保证金转账凭证后，采购单位直接退付至其汇出账户；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②未中标单位投标保证金的退付：中标公示期限结束，由投标单位向采购单位提交退款申请及保证金转账凭证后，采购单位直接退付至其汇出账户；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户    名：涡阳市政建设集团有限公司</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帐    号：1311043009026403724</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开户银行：中国工商银行涡阳县支行</w:t>
      </w:r>
    </w:p>
    <w:p>
      <w:pPr>
        <w:spacing w:line="500" w:lineRule="exact"/>
        <w:ind w:firstLine="562" w:firstLineChars="200"/>
        <w:rPr>
          <w:rFonts w:ascii="仿宋_GB2312" w:eastAsia="仿宋_GB2312"/>
          <w:b/>
          <w:bCs/>
          <w:sz w:val="28"/>
          <w:szCs w:val="28"/>
        </w:rPr>
      </w:pPr>
      <w:r>
        <w:rPr>
          <w:rFonts w:hint="eastAsia" w:ascii="仿宋_GB2312" w:eastAsia="仿宋_GB2312"/>
          <w:b/>
          <w:bCs/>
          <w:sz w:val="28"/>
          <w:szCs w:val="28"/>
        </w:rPr>
        <w:t>（此账号仅用作本项目投标保证金收取）</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（二）竞争性谈判公告发布媒介</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本次竞争性谈判公告在涡阳国有资本投资运营集团有限公司官网（http://www.ahlxcc.com）上发布。</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（四）注意事项</w:t>
      </w:r>
    </w:p>
    <w:p>
      <w:pPr>
        <w:spacing w:line="500" w:lineRule="exact"/>
        <w:ind w:firstLine="560" w:firstLineChars="200"/>
        <w:jc w:val="left"/>
        <w:rPr>
          <w:rFonts w:ascii="仿宋" w:hAnsi="仿宋" w:eastAsia="仿宋" w:cs="仿宋"/>
          <w:b/>
          <w:bCs/>
          <w:sz w:val="28"/>
          <w:szCs w:val="28"/>
        </w:rPr>
      </w:pPr>
      <w:r>
        <w:rPr>
          <w:rFonts w:hint="eastAsia" w:ascii="仿宋" w:hAnsi="仿宋" w:eastAsia="仿宋" w:cs="仿宋"/>
          <w:sz w:val="28"/>
          <w:szCs w:val="28"/>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ascii="黑体" w:hAnsi="黑体" w:eastAsia="黑体"/>
          <w:sz w:val="28"/>
          <w:szCs w:val="28"/>
        </w:rPr>
      </w:pPr>
      <w:r>
        <w:rPr>
          <w:rFonts w:hint="eastAsia" w:ascii="黑体" w:hAnsi="黑体" w:eastAsia="黑体"/>
          <w:sz w:val="28"/>
          <w:szCs w:val="28"/>
        </w:rPr>
        <w:t>八、凡对本次采购提出询问，请按以下方式联系。</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1.采购单位信息</w:t>
      </w:r>
    </w:p>
    <w:p>
      <w:pPr>
        <w:spacing w:line="500" w:lineRule="exact"/>
        <w:ind w:firstLine="560" w:firstLineChars="200"/>
        <w:jc w:val="left"/>
        <w:rPr>
          <w:rFonts w:ascii="仿宋" w:hAnsi="仿宋" w:eastAsia="仿宋" w:cs="仿宋"/>
          <w:sz w:val="28"/>
          <w:szCs w:val="28"/>
        </w:rPr>
      </w:pPr>
      <w:bookmarkStart w:id="1" w:name="_Toc10785"/>
      <w:bookmarkEnd w:id="1"/>
      <w:bookmarkStart w:id="2" w:name="_Toc361508560"/>
      <w:bookmarkEnd w:id="2"/>
      <w:bookmarkStart w:id="3" w:name="_Toc384308185"/>
      <w:bookmarkEnd w:id="3"/>
      <w:bookmarkStart w:id="4" w:name="_Toc352691453"/>
      <w:bookmarkEnd w:id="4"/>
      <w:bookmarkStart w:id="5" w:name="_Toc369531495"/>
      <w:bookmarkEnd w:id="5"/>
      <w:bookmarkStart w:id="6" w:name="_Toc300834927"/>
      <w:bookmarkEnd w:id="6"/>
      <w:bookmarkStart w:id="7" w:name="_Toc352691454"/>
      <w:bookmarkStart w:id="8" w:name="_Toc369531496"/>
      <w:bookmarkStart w:id="9" w:name="_Toc247513933"/>
      <w:bookmarkStart w:id="10" w:name="_Toc247527534"/>
      <w:bookmarkStart w:id="11" w:name="_Toc384308186"/>
      <w:bookmarkStart w:id="12" w:name="_Toc300834928"/>
      <w:bookmarkStart w:id="13" w:name="_Toc361508561"/>
      <w:bookmarkStart w:id="14" w:name="_Toc3520"/>
      <w:r>
        <w:rPr>
          <w:rFonts w:hint="eastAsia" w:ascii="仿宋" w:hAnsi="仿宋" w:eastAsia="仿宋" w:cs="仿宋"/>
          <w:sz w:val="28"/>
          <w:szCs w:val="28"/>
        </w:rPr>
        <w:t xml:space="preserve">采购人：涡阳市政建设集团有限公司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地址：涡阳县城关镇乐行路北侧、S202线西侧5幢</w:t>
      </w:r>
      <w:r>
        <w:rPr>
          <w:rFonts w:hint="eastAsia" w:ascii="仿宋" w:hAnsi="仿宋" w:eastAsia="仿宋" w:cs="仿宋"/>
          <w:sz w:val="28"/>
          <w:szCs w:val="28"/>
        </w:rPr>
        <w:tab/>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联系人：徐工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电话：15555268967                           </w:t>
      </w:r>
      <w:bookmarkEnd w:id="7"/>
      <w:bookmarkEnd w:id="8"/>
      <w:bookmarkEnd w:id="9"/>
      <w:bookmarkEnd w:id="10"/>
      <w:bookmarkEnd w:id="11"/>
      <w:bookmarkEnd w:id="12"/>
      <w:bookmarkEnd w:id="13"/>
      <w:bookmarkEnd w:id="14"/>
      <w:bookmarkStart w:id="15" w:name="_Toc352691455"/>
      <w:bookmarkEnd w:id="15"/>
      <w:bookmarkStart w:id="16" w:name="_Toc247527535"/>
      <w:bookmarkEnd w:id="16"/>
      <w:bookmarkStart w:id="17" w:name="_Toc152045512"/>
      <w:bookmarkEnd w:id="17"/>
      <w:bookmarkStart w:id="18" w:name="_Toc30817"/>
      <w:bookmarkEnd w:id="18"/>
      <w:bookmarkStart w:id="19" w:name="_Toc361508562"/>
      <w:bookmarkEnd w:id="19"/>
      <w:bookmarkStart w:id="20" w:name="_Toc152042288"/>
      <w:bookmarkEnd w:id="20"/>
      <w:bookmarkStart w:id="21" w:name="_Toc369531497"/>
      <w:bookmarkEnd w:id="21"/>
      <w:bookmarkStart w:id="22" w:name="_Toc384308187"/>
      <w:bookmarkEnd w:id="22"/>
      <w:bookmarkStart w:id="23" w:name="_Toc300834929"/>
      <w:bookmarkEnd w:id="23"/>
      <w:bookmarkStart w:id="24" w:name="_Toc247513934"/>
      <w:bookmarkEnd w:id="24"/>
      <w:bookmarkStart w:id="25" w:name="_Toc144974480"/>
      <w:bookmarkEnd w:id="25"/>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2.采购代理机构信息</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采购代理机构：安徽雉河项目管理有限公司</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地址：涡阳县市民服务中心四楼 </w:t>
      </w:r>
      <w:r>
        <w:rPr>
          <w:rFonts w:hint="eastAsia" w:ascii="仿宋" w:hAnsi="仿宋" w:eastAsia="仿宋" w:cs="仿宋"/>
          <w:sz w:val="28"/>
          <w:szCs w:val="28"/>
        </w:rPr>
        <w:tab/>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联系人：陈工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电话：0558-7210232                  </w:t>
      </w:r>
    </w:p>
    <w:p>
      <w:pPr>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涡阳市政建设集团有限公司                       </w:t>
      </w:r>
    </w:p>
    <w:p>
      <w:pPr>
        <w:wordWrap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p>
    <w:bookmarkEnd w:id="0"/>
    <w:p>
      <w:pPr>
        <w:pStyle w:val="3"/>
        <w:spacing w:line="240" w:lineRule="auto"/>
        <w:jc w:val="center"/>
        <w:rPr>
          <w:rFonts w:ascii="宋体" w:hAnsi="宋体" w:eastAsia="宋体" w:cs="宋体"/>
          <w:sz w:val="28"/>
          <w:szCs w:val="28"/>
        </w:rPr>
      </w:pPr>
      <w:r>
        <w:rPr>
          <w:rFonts w:hint="eastAsia" w:ascii="华文中宋" w:hAnsi="华文中宋" w:eastAsia="华文中宋" w:cs="华文中宋"/>
          <w:bCs/>
          <w:kern w:val="0"/>
          <w:sz w:val="44"/>
          <w:szCs w:val="44"/>
          <w:shd w:val="clear" w:color="auto" w:fill="FFFFFF"/>
        </w:rPr>
        <w:br w:type="page"/>
      </w:r>
      <w:r>
        <w:rPr>
          <w:rFonts w:hint="eastAsia" w:ascii="华文中宋" w:hAnsi="华文中宋" w:eastAsia="华文中宋" w:cs="华文中宋"/>
          <w:bCs/>
          <w:color w:val="333333"/>
          <w:kern w:val="0"/>
          <w:sz w:val="44"/>
          <w:szCs w:val="44"/>
          <w:shd w:val="clear" w:color="auto" w:fill="FFFFFF"/>
        </w:rPr>
        <w:t>第二章  竞争性谈判采购函</w:t>
      </w:r>
    </w:p>
    <w:p>
      <w:pPr>
        <w:ind w:firstLine="560" w:firstLineChars="200"/>
        <w:rPr>
          <w:rFonts w:ascii="宋体" w:hAnsi="宋体" w:cs="宋体"/>
          <w:sz w:val="28"/>
          <w:szCs w:val="28"/>
        </w:rPr>
      </w:pPr>
      <w:r>
        <w:rPr>
          <w:rFonts w:hint="eastAsia" w:ascii="宋体" w:hAnsi="宋体" w:cs="宋体"/>
          <w:sz w:val="28"/>
          <w:szCs w:val="28"/>
        </w:rPr>
        <w:t>受采购单位委托，以竞争性谈判方式对本项目进行采购。现将竞争性谈判须知说明如下：</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Pr>
          <w:p>
            <w:pPr>
              <w:adjustRightInd w:val="0"/>
              <w:snapToGrid w:val="0"/>
              <w:rPr>
                <w:rFonts w:ascii="黑体" w:hAnsi="黑体" w:eastAsia="黑体"/>
                <w:sz w:val="28"/>
                <w:szCs w:val="28"/>
              </w:rPr>
            </w:pPr>
            <w:r>
              <w:rPr>
                <w:rFonts w:hint="eastAsia" w:ascii="黑体" w:hAnsi="黑体" w:eastAsia="黑体"/>
                <w:sz w:val="28"/>
                <w:szCs w:val="28"/>
              </w:rPr>
              <w:t>序号</w:t>
            </w:r>
          </w:p>
        </w:tc>
        <w:tc>
          <w:tcPr>
            <w:tcW w:w="2298" w:type="dxa"/>
            <w:vAlign w:val="center"/>
          </w:tcPr>
          <w:p>
            <w:pPr>
              <w:adjustRightInd w:val="0"/>
              <w:snapToGrid w:val="0"/>
              <w:rPr>
                <w:rFonts w:ascii="黑体" w:hAnsi="黑体" w:eastAsia="黑体"/>
                <w:sz w:val="28"/>
                <w:szCs w:val="28"/>
              </w:rPr>
            </w:pPr>
            <w:r>
              <w:rPr>
                <w:rFonts w:hint="eastAsia" w:ascii="黑体" w:hAnsi="黑体" w:eastAsia="黑体"/>
                <w:sz w:val="28"/>
                <w:szCs w:val="28"/>
              </w:rPr>
              <w:t>名称</w:t>
            </w:r>
          </w:p>
        </w:tc>
        <w:tc>
          <w:tcPr>
            <w:tcW w:w="6174"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1</w:t>
            </w:r>
          </w:p>
        </w:tc>
        <w:tc>
          <w:tcPr>
            <w:tcW w:w="2298" w:type="dxa"/>
            <w:tcBorders>
              <w:bottom w:val="single" w:color="auto" w:sz="4" w:space="0"/>
            </w:tcBorders>
            <w:vAlign w:val="center"/>
          </w:tcPr>
          <w:p>
            <w:pPr>
              <w:spacing w:line="360" w:lineRule="exact"/>
              <w:jc w:val="center"/>
              <w:rPr>
                <w:sz w:val="24"/>
              </w:rPr>
            </w:pPr>
            <w:r>
              <w:rPr>
                <w:rFonts w:hAnsi="宋体"/>
                <w:sz w:val="24"/>
              </w:rPr>
              <w:t>采购方式</w:t>
            </w:r>
          </w:p>
        </w:tc>
        <w:tc>
          <w:tcPr>
            <w:tcW w:w="6174" w:type="dxa"/>
            <w:tcBorders>
              <w:bottom w:val="single" w:color="auto" w:sz="4" w:space="0"/>
            </w:tcBorders>
            <w:vAlign w:val="center"/>
          </w:tcPr>
          <w:p>
            <w:pPr>
              <w:spacing w:line="360" w:lineRule="exact"/>
              <w:rPr>
                <w:sz w:val="24"/>
              </w:rPr>
            </w:pPr>
            <w:r>
              <w:rPr>
                <w:rFonts w:hint="eastAsia"/>
                <w:color w:val="000000"/>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2</w:t>
            </w:r>
          </w:p>
        </w:tc>
        <w:tc>
          <w:tcPr>
            <w:tcW w:w="2298" w:type="dxa"/>
            <w:tcBorders>
              <w:bottom w:val="single" w:color="auto" w:sz="4" w:space="0"/>
            </w:tcBorders>
            <w:vAlign w:val="center"/>
          </w:tcPr>
          <w:p>
            <w:pPr>
              <w:spacing w:line="360" w:lineRule="exact"/>
              <w:jc w:val="center"/>
              <w:rPr>
                <w:rFonts w:hAnsi="宋体"/>
                <w:sz w:val="24"/>
              </w:rPr>
            </w:pPr>
            <w:r>
              <w:rPr>
                <w:rFonts w:hint="eastAsia" w:hAnsi="宋体"/>
                <w:sz w:val="24"/>
              </w:rPr>
              <w:t>采购单位</w:t>
            </w:r>
          </w:p>
        </w:tc>
        <w:tc>
          <w:tcPr>
            <w:tcW w:w="6174" w:type="dxa"/>
            <w:tcBorders>
              <w:bottom w:val="single" w:color="auto" w:sz="4" w:space="0"/>
            </w:tcBorders>
            <w:vAlign w:val="center"/>
          </w:tcPr>
          <w:p>
            <w:pPr>
              <w:spacing w:line="360" w:lineRule="exact"/>
              <w:rPr>
                <w:sz w:val="24"/>
              </w:rPr>
            </w:pPr>
            <w:r>
              <w:rPr>
                <w:sz w:val="24"/>
              </w:rPr>
              <w:t>名称：详见</w:t>
            </w:r>
            <w:r>
              <w:rPr>
                <w:rFonts w:hint="eastAsia"/>
                <w:sz w:val="24"/>
              </w:rPr>
              <w:t>竞争性谈判公告</w:t>
            </w:r>
            <w:r>
              <w:rPr>
                <w:sz w:val="24"/>
              </w:rPr>
              <w:t>。</w:t>
            </w:r>
          </w:p>
          <w:p>
            <w:pPr>
              <w:spacing w:line="360" w:lineRule="exact"/>
              <w:rPr>
                <w:sz w:val="24"/>
              </w:rPr>
            </w:pPr>
            <w:r>
              <w:rPr>
                <w:sz w:val="24"/>
              </w:rPr>
              <w:t>地址：详见</w:t>
            </w:r>
            <w:r>
              <w:rPr>
                <w:rFonts w:hint="eastAsia"/>
                <w:sz w:val="24"/>
              </w:rPr>
              <w:t>竞争性谈判公告</w:t>
            </w:r>
            <w:r>
              <w:rPr>
                <w:sz w:val="24"/>
              </w:rPr>
              <w:t>。</w:t>
            </w:r>
          </w:p>
          <w:p>
            <w:pPr>
              <w:spacing w:line="360" w:lineRule="exact"/>
              <w:rPr>
                <w:sz w:val="24"/>
              </w:rPr>
            </w:pPr>
            <w:r>
              <w:rPr>
                <w:sz w:val="24"/>
              </w:rPr>
              <w:t>联系人：详见</w:t>
            </w:r>
            <w:r>
              <w:rPr>
                <w:rFonts w:hint="eastAsia"/>
                <w:sz w:val="24"/>
              </w:rPr>
              <w:t>竞争性谈判公告</w:t>
            </w:r>
            <w:r>
              <w:rPr>
                <w:sz w:val="24"/>
              </w:rPr>
              <w:t>。</w:t>
            </w:r>
          </w:p>
          <w:p>
            <w:pPr>
              <w:spacing w:line="360" w:lineRule="exact"/>
              <w:rPr>
                <w:sz w:val="24"/>
              </w:rPr>
            </w:pPr>
            <w:r>
              <w:rPr>
                <w:sz w:val="24"/>
              </w:rPr>
              <w:t>电话：详见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3</w:t>
            </w:r>
          </w:p>
        </w:tc>
        <w:tc>
          <w:tcPr>
            <w:tcW w:w="2298" w:type="dxa"/>
            <w:tcBorders>
              <w:bottom w:val="single" w:color="auto" w:sz="4" w:space="0"/>
            </w:tcBorders>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vAlign w:val="center"/>
          </w:tcPr>
          <w:p>
            <w:pPr>
              <w:spacing w:line="360" w:lineRule="exact"/>
              <w:rPr>
                <w:sz w:val="24"/>
              </w:rPr>
            </w:pPr>
            <w:r>
              <w:rPr>
                <w:sz w:val="24"/>
              </w:rPr>
              <w:t>名称：详见</w:t>
            </w:r>
            <w:r>
              <w:rPr>
                <w:rFonts w:hint="eastAsia"/>
                <w:sz w:val="24"/>
              </w:rPr>
              <w:t>竞争性谈判公告</w:t>
            </w:r>
            <w:r>
              <w:rPr>
                <w:sz w:val="24"/>
              </w:rPr>
              <w:t>。</w:t>
            </w:r>
          </w:p>
          <w:p>
            <w:pPr>
              <w:spacing w:line="360" w:lineRule="exact"/>
              <w:rPr>
                <w:sz w:val="24"/>
              </w:rPr>
            </w:pPr>
            <w:r>
              <w:rPr>
                <w:sz w:val="24"/>
              </w:rPr>
              <w:t>地址：详见</w:t>
            </w:r>
            <w:r>
              <w:rPr>
                <w:rFonts w:hint="eastAsia"/>
                <w:sz w:val="24"/>
              </w:rPr>
              <w:t>竞争性谈判公告</w:t>
            </w:r>
            <w:r>
              <w:rPr>
                <w:sz w:val="24"/>
              </w:rPr>
              <w:t>。</w:t>
            </w:r>
          </w:p>
          <w:p>
            <w:pPr>
              <w:spacing w:line="360" w:lineRule="exact"/>
              <w:rPr>
                <w:sz w:val="24"/>
              </w:rPr>
            </w:pPr>
            <w:r>
              <w:rPr>
                <w:sz w:val="24"/>
              </w:rPr>
              <w:t>联系人：详见</w:t>
            </w:r>
            <w:r>
              <w:rPr>
                <w:rFonts w:hint="eastAsia"/>
                <w:sz w:val="24"/>
              </w:rPr>
              <w:t>竞争性谈判公告</w:t>
            </w:r>
            <w:r>
              <w:rPr>
                <w:sz w:val="24"/>
              </w:rPr>
              <w:t>。</w:t>
            </w:r>
          </w:p>
          <w:p>
            <w:pPr>
              <w:spacing w:line="360" w:lineRule="exact"/>
              <w:rPr>
                <w:sz w:val="24"/>
              </w:rPr>
            </w:pPr>
            <w:r>
              <w:rPr>
                <w:sz w:val="24"/>
              </w:rPr>
              <w:t>电话：详见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4</w:t>
            </w:r>
          </w:p>
        </w:tc>
        <w:tc>
          <w:tcPr>
            <w:tcW w:w="2298" w:type="dxa"/>
            <w:tcBorders>
              <w:bottom w:val="single" w:color="auto" w:sz="4" w:space="0"/>
            </w:tcBorders>
            <w:vAlign w:val="center"/>
          </w:tcPr>
          <w:p>
            <w:pPr>
              <w:spacing w:line="360" w:lineRule="exact"/>
              <w:jc w:val="center"/>
              <w:rPr>
                <w:sz w:val="24"/>
              </w:rPr>
            </w:pPr>
            <w:r>
              <w:rPr>
                <w:rFonts w:hAnsi="宋体"/>
                <w:sz w:val="24"/>
              </w:rPr>
              <w:t>项目名称</w:t>
            </w:r>
          </w:p>
        </w:tc>
        <w:tc>
          <w:tcPr>
            <w:tcW w:w="6174" w:type="dxa"/>
            <w:tcBorders>
              <w:bottom w:val="single" w:color="auto" w:sz="4" w:space="0"/>
            </w:tcBorders>
            <w:vAlign w:val="center"/>
          </w:tcPr>
          <w:p>
            <w:pPr>
              <w:spacing w:line="360" w:lineRule="exact"/>
              <w:rPr>
                <w:sz w:val="24"/>
              </w:rPr>
            </w:pPr>
            <w:r>
              <w:rPr>
                <w:sz w:val="24"/>
              </w:rPr>
              <w:t>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5</w:t>
            </w:r>
          </w:p>
        </w:tc>
        <w:tc>
          <w:tcPr>
            <w:tcW w:w="2298" w:type="dxa"/>
            <w:tcBorders>
              <w:bottom w:val="single" w:color="auto" w:sz="4" w:space="0"/>
            </w:tcBorders>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vAlign w:val="center"/>
          </w:tcPr>
          <w:p>
            <w:pPr>
              <w:spacing w:line="360" w:lineRule="exact"/>
              <w:rPr>
                <w:sz w:val="24"/>
              </w:rPr>
            </w:pPr>
            <w:r>
              <w:rPr>
                <w:rFonts w:hint="eastAsia"/>
                <w:sz w:val="24"/>
              </w:rPr>
              <w:t>自有资金，</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6</w:t>
            </w:r>
          </w:p>
        </w:tc>
        <w:tc>
          <w:tcPr>
            <w:tcW w:w="2298" w:type="dxa"/>
            <w:tcBorders>
              <w:bottom w:val="single" w:color="auto" w:sz="4" w:space="0"/>
            </w:tcBorders>
            <w:vAlign w:val="center"/>
          </w:tcPr>
          <w:p>
            <w:pPr>
              <w:spacing w:line="360" w:lineRule="exact"/>
              <w:jc w:val="center"/>
              <w:rPr>
                <w:sz w:val="24"/>
              </w:rPr>
            </w:pPr>
            <w:r>
              <w:rPr>
                <w:rFonts w:hAnsi="宋体"/>
                <w:sz w:val="24"/>
              </w:rPr>
              <w:t>供货</w:t>
            </w:r>
            <w:r>
              <w:rPr>
                <w:rFonts w:hint="eastAsia" w:hAnsi="宋体"/>
                <w:sz w:val="24"/>
              </w:rPr>
              <w:t>（服务）期限</w:t>
            </w:r>
          </w:p>
        </w:tc>
        <w:tc>
          <w:tcPr>
            <w:tcW w:w="6174" w:type="dxa"/>
            <w:tcBorders>
              <w:bottom w:val="single" w:color="auto" w:sz="4" w:space="0"/>
            </w:tcBorders>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7</w:t>
            </w:r>
          </w:p>
        </w:tc>
        <w:tc>
          <w:tcPr>
            <w:tcW w:w="2298" w:type="dxa"/>
            <w:tcBorders>
              <w:bottom w:val="single" w:color="auto" w:sz="4" w:space="0"/>
            </w:tcBorders>
            <w:vAlign w:val="center"/>
          </w:tcPr>
          <w:p>
            <w:pPr>
              <w:spacing w:line="360" w:lineRule="exact"/>
              <w:jc w:val="center"/>
              <w:rPr>
                <w:sz w:val="24"/>
              </w:rPr>
            </w:pPr>
            <w:r>
              <w:rPr>
                <w:rFonts w:hAnsi="宋体"/>
                <w:sz w:val="24"/>
              </w:rPr>
              <w:t>交货</w:t>
            </w:r>
            <w:r>
              <w:rPr>
                <w:rFonts w:hint="eastAsia" w:hAnsi="宋体"/>
                <w:sz w:val="24"/>
              </w:rPr>
              <w:t>（服务）</w:t>
            </w:r>
            <w:r>
              <w:rPr>
                <w:rFonts w:hAnsi="宋体"/>
                <w:sz w:val="24"/>
              </w:rPr>
              <w:t>地点</w:t>
            </w:r>
          </w:p>
        </w:tc>
        <w:tc>
          <w:tcPr>
            <w:tcW w:w="6174" w:type="dxa"/>
            <w:tcBorders>
              <w:bottom w:val="single" w:color="auto" w:sz="4" w:space="0"/>
            </w:tcBorders>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8</w:t>
            </w:r>
          </w:p>
        </w:tc>
        <w:tc>
          <w:tcPr>
            <w:tcW w:w="2298" w:type="dxa"/>
            <w:tcBorders>
              <w:bottom w:val="single" w:color="auto" w:sz="4" w:space="0"/>
            </w:tcBorders>
            <w:vAlign w:val="center"/>
          </w:tcPr>
          <w:p>
            <w:pPr>
              <w:spacing w:line="360" w:lineRule="exact"/>
              <w:jc w:val="center"/>
              <w:rPr>
                <w:sz w:val="24"/>
              </w:rPr>
            </w:pPr>
            <w:r>
              <w:rPr>
                <w:rFonts w:hint="eastAsia" w:hAnsi="宋体"/>
                <w:sz w:val="24"/>
              </w:rPr>
              <w:t>投标单位</w:t>
            </w:r>
            <w:r>
              <w:rPr>
                <w:rFonts w:hAnsi="宋体"/>
                <w:sz w:val="24"/>
              </w:rPr>
              <w:t>资格要求</w:t>
            </w:r>
          </w:p>
        </w:tc>
        <w:tc>
          <w:tcPr>
            <w:tcW w:w="6174" w:type="dxa"/>
            <w:tcBorders>
              <w:bottom w:val="single" w:color="auto" w:sz="4" w:space="0"/>
            </w:tcBorders>
            <w:vAlign w:val="center"/>
          </w:tcPr>
          <w:p>
            <w:pPr>
              <w:spacing w:line="360" w:lineRule="exact"/>
              <w:rPr>
                <w:sz w:val="24"/>
              </w:rPr>
            </w:pPr>
            <w:r>
              <w:rPr>
                <w:rFonts w:hAnsi="宋体"/>
                <w:sz w:val="24"/>
              </w:rPr>
              <w:t>详见</w:t>
            </w:r>
            <w:r>
              <w:rPr>
                <w:rFonts w:hint="eastAsia" w:hAnsi="宋体"/>
                <w:sz w:val="24"/>
              </w:rPr>
              <w:t>竞争性谈判公告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vAlign w:val="center"/>
          </w:tcPr>
          <w:p>
            <w:pPr>
              <w:spacing w:line="360" w:lineRule="exact"/>
              <w:jc w:val="center"/>
              <w:rPr>
                <w:color w:val="000000"/>
                <w:sz w:val="24"/>
              </w:rPr>
            </w:pPr>
            <w:r>
              <w:rPr>
                <w:rFonts w:hint="eastAsia"/>
                <w:color w:val="000000"/>
                <w:sz w:val="24"/>
              </w:rPr>
              <w:t>9</w:t>
            </w:r>
          </w:p>
        </w:tc>
        <w:tc>
          <w:tcPr>
            <w:tcW w:w="2298" w:type="dxa"/>
            <w:vAlign w:val="center"/>
          </w:tcPr>
          <w:p>
            <w:pPr>
              <w:spacing w:line="360" w:lineRule="exact"/>
              <w:jc w:val="center"/>
              <w:rPr>
                <w:sz w:val="24"/>
              </w:rPr>
            </w:pPr>
            <w:r>
              <w:rPr>
                <w:rFonts w:hint="eastAsia" w:hAnsi="宋体"/>
                <w:sz w:val="24"/>
              </w:rPr>
              <w:t>投标单位</w:t>
            </w:r>
            <w:r>
              <w:rPr>
                <w:rFonts w:hAnsi="宋体"/>
                <w:sz w:val="24"/>
              </w:rPr>
              <w:t>提出问题的截止时间</w:t>
            </w:r>
          </w:p>
          <w:p>
            <w:pPr>
              <w:spacing w:line="360" w:lineRule="exact"/>
              <w:jc w:val="center"/>
              <w:rPr>
                <w:sz w:val="24"/>
              </w:rPr>
            </w:pPr>
          </w:p>
        </w:tc>
        <w:tc>
          <w:tcPr>
            <w:tcW w:w="6174" w:type="dxa"/>
            <w:vAlign w:val="center"/>
          </w:tcPr>
          <w:p>
            <w:pPr>
              <w:spacing w:line="360" w:lineRule="auto"/>
              <w:ind w:firstLine="480" w:firstLineChars="200"/>
              <w:rPr>
                <w:rFonts w:ascii="宋体" w:hAnsi="宋体" w:cs="宋体"/>
                <w:bCs/>
                <w:sz w:val="24"/>
              </w:rPr>
            </w:pPr>
            <w:r>
              <w:rPr>
                <w:rFonts w:hint="eastAsia" w:ascii="宋体" w:hAnsi="宋体" w:cs="宋体"/>
                <w:bCs/>
                <w:sz w:val="24"/>
              </w:rPr>
              <w:t>1、投标单位提出问题的截止时</w:t>
            </w:r>
            <w:r>
              <w:rPr>
                <w:rFonts w:hint="eastAsia" w:ascii="宋体" w:hAnsi="宋体" w:cs="宋体"/>
                <w:bCs/>
                <w:color w:val="000000" w:themeColor="text1"/>
                <w:sz w:val="24"/>
              </w:rPr>
              <w:t>间：</w:t>
            </w:r>
            <w:r>
              <w:rPr>
                <w:rFonts w:hint="eastAsia"/>
                <w:snapToGrid w:val="0"/>
                <w:spacing w:val="-4"/>
                <w:kern w:val="0"/>
                <w:sz w:val="24"/>
              </w:rPr>
              <w:t>2023</w:t>
            </w:r>
            <w:r>
              <w:rPr>
                <w:rFonts w:hAnsi="宋体"/>
                <w:kern w:val="0"/>
                <w:sz w:val="24"/>
              </w:rPr>
              <w:t>年</w:t>
            </w:r>
            <w:r>
              <w:rPr>
                <w:rFonts w:hint="eastAsia" w:hAnsi="宋体"/>
                <w:kern w:val="0"/>
                <w:sz w:val="24"/>
                <w:lang w:val="en-US" w:eastAsia="zh-CN"/>
              </w:rPr>
              <w:t>5</w:t>
            </w:r>
            <w:r>
              <w:rPr>
                <w:rFonts w:hAnsi="宋体"/>
                <w:kern w:val="0"/>
                <w:sz w:val="24"/>
              </w:rPr>
              <w:t>月</w:t>
            </w:r>
            <w:r>
              <w:rPr>
                <w:rFonts w:hint="eastAsia" w:hAnsi="宋体"/>
                <w:kern w:val="0"/>
                <w:sz w:val="24"/>
                <w:lang w:val="en-US" w:eastAsia="zh-CN"/>
              </w:rPr>
              <w:t>26</w:t>
            </w:r>
            <w:r>
              <w:rPr>
                <w:rFonts w:hAnsi="宋体"/>
                <w:kern w:val="0"/>
                <w:sz w:val="24"/>
              </w:rPr>
              <w:t>日</w:t>
            </w:r>
            <w:r>
              <w:rPr>
                <w:rFonts w:hint="eastAsia" w:hAnsi="宋体"/>
                <w:color w:val="000000" w:themeColor="text1"/>
                <w:kern w:val="0"/>
                <w:sz w:val="24"/>
              </w:rPr>
              <w:t>17</w:t>
            </w:r>
            <w:r>
              <w:rPr>
                <w:rFonts w:hint="eastAsia"/>
                <w:snapToGrid w:val="0"/>
                <w:color w:val="000000" w:themeColor="text1"/>
                <w:spacing w:val="-4"/>
                <w:kern w:val="0"/>
                <w:sz w:val="24"/>
              </w:rPr>
              <w:t>：30</w:t>
            </w:r>
            <w:r>
              <w:rPr>
                <w:snapToGrid w:val="0"/>
                <w:color w:val="000000" w:themeColor="text1"/>
                <w:spacing w:val="-4"/>
                <w:kern w:val="0"/>
                <w:sz w:val="24"/>
              </w:rPr>
              <w:t xml:space="preserve"> </w:t>
            </w:r>
            <w:r>
              <w:rPr>
                <w:rFonts w:hAnsi="宋体"/>
                <w:color w:val="000000" w:themeColor="text1"/>
                <w:kern w:val="0"/>
                <w:sz w:val="24"/>
              </w:rPr>
              <w:t>前，</w:t>
            </w:r>
            <w:r>
              <w:rPr>
                <w:rFonts w:hint="eastAsia"/>
                <w:color w:val="000000" w:themeColor="text1"/>
                <w:sz w:val="24"/>
              </w:rPr>
              <w:t>投标单位</w:t>
            </w:r>
            <w:r>
              <w:rPr>
                <w:color w:val="000000" w:themeColor="text1"/>
                <w:sz w:val="24"/>
              </w:rPr>
              <w:t>应仔细阅读和检</w:t>
            </w:r>
            <w:r>
              <w:rPr>
                <w:sz w:val="24"/>
              </w:rPr>
              <w:t>查</w:t>
            </w:r>
            <w:r>
              <w:rPr>
                <w:rFonts w:hint="eastAsia"/>
                <w:sz w:val="24"/>
              </w:rPr>
              <w:t>采购文件</w:t>
            </w:r>
            <w:r>
              <w:rPr>
                <w:sz w:val="24"/>
              </w:rPr>
              <w:t>的全部内容</w:t>
            </w:r>
            <w:r>
              <w:rPr>
                <w:rFonts w:hAnsi="宋体"/>
                <w:sz w:val="24"/>
              </w:rPr>
              <w:t>。</w:t>
            </w:r>
            <w:r>
              <w:rPr>
                <w:rFonts w:hint="eastAsia" w:hAnsi="宋体"/>
                <w:kern w:val="0"/>
                <w:sz w:val="24"/>
              </w:rPr>
              <w:t>投标单位</w:t>
            </w:r>
            <w:r>
              <w:rPr>
                <w:rFonts w:hAnsi="宋体"/>
                <w:kern w:val="0"/>
                <w:sz w:val="24"/>
              </w:rPr>
              <w:t>如对</w:t>
            </w:r>
            <w:r>
              <w:rPr>
                <w:rFonts w:hint="eastAsia" w:hAnsi="宋体"/>
                <w:kern w:val="0"/>
                <w:sz w:val="24"/>
              </w:rPr>
              <w:t>采购文件</w:t>
            </w:r>
            <w:r>
              <w:rPr>
                <w:rFonts w:hAnsi="宋体"/>
                <w:kern w:val="0"/>
                <w:sz w:val="24"/>
              </w:rPr>
              <w:t>有任何疑问均在此时间以前提出疑问</w:t>
            </w:r>
            <w:r>
              <w:rPr>
                <w:rFonts w:hint="eastAsia" w:hAnsi="宋体"/>
                <w:kern w:val="0"/>
                <w:sz w:val="24"/>
              </w:rPr>
              <w:t>，疑问内容发至</w:t>
            </w:r>
            <w:r>
              <w:rPr>
                <w:rFonts w:hint="eastAsia" w:hAnsi="宋体"/>
                <w:kern w:val="0"/>
                <w:sz w:val="24"/>
                <w:lang w:val="en-US" w:eastAsia="zh-CN"/>
              </w:rPr>
              <w:t>444074883@qq.com</w:t>
            </w:r>
            <w:r>
              <w:rPr>
                <w:rFonts w:hint="eastAsia" w:hAnsi="宋体"/>
                <w:kern w:val="0"/>
                <w:sz w:val="24"/>
              </w:rPr>
              <w:t>，</w:t>
            </w:r>
            <w:r>
              <w:rPr>
                <w:rFonts w:hAnsi="宋体"/>
                <w:kern w:val="0"/>
                <w:sz w:val="24"/>
              </w:rPr>
              <w:t>否则，</w:t>
            </w:r>
            <w:r>
              <w:rPr>
                <w:rFonts w:hint="eastAsia" w:hAnsi="宋体"/>
                <w:kern w:val="0"/>
                <w:sz w:val="24"/>
              </w:rPr>
              <w:t>投标单位</w:t>
            </w:r>
            <w:r>
              <w:rPr>
                <w:rFonts w:hAnsi="宋体"/>
                <w:kern w:val="0"/>
                <w:sz w:val="24"/>
              </w:rPr>
              <w:t>无权再因为</w:t>
            </w:r>
            <w:r>
              <w:rPr>
                <w:rFonts w:hint="eastAsia" w:hAnsi="宋体"/>
                <w:kern w:val="0"/>
                <w:sz w:val="24"/>
              </w:rPr>
              <w:t>采购文件</w:t>
            </w:r>
            <w:r>
              <w:rPr>
                <w:rFonts w:hAnsi="宋体"/>
                <w:kern w:val="0"/>
                <w:sz w:val="24"/>
              </w:rPr>
              <w:t>等与投标有关的资料而提出质疑、投诉。</w:t>
            </w:r>
          </w:p>
          <w:p>
            <w:pPr>
              <w:spacing w:line="360" w:lineRule="auto"/>
              <w:ind w:firstLine="480" w:firstLineChars="200"/>
              <w:rPr>
                <w:rFonts w:ascii="宋体" w:hAnsi="宋体" w:cs="宋体"/>
                <w:bCs/>
                <w:sz w:val="24"/>
              </w:rPr>
            </w:pPr>
            <w:r>
              <w:rPr>
                <w:rFonts w:hint="eastAsia" w:ascii="宋体" w:hAnsi="宋体" w:cs="宋体"/>
                <w:bCs/>
                <w:sz w:val="24"/>
              </w:rPr>
              <w:t>2、各投标单位如对采购文件有疑问事项，请于投标单位提出问题的截止时间内提出，对于未在规定时间提出的疑问事项，招标人将不予受理。对于参与投标的投标单位，视为已充分理解并接受采购文件及相关回答补充等资料；</w:t>
            </w:r>
          </w:p>
          <w:p>
            <w:pPr>
              <w:spacing w:line="360" w:lineRule="auto"/>
              <w:ind w:firstLine="480" w:firstLineChars="200"/>
              <w:rPr>
                <w:sz w:val="24"/>
              </w:rPr>
            </w:pPr>
            <w:r>
              <w:rPr>
                <w:rFonts w:hint="eastAsia" w:ascii="宋体" w:hAnsi="宋体" w:cs="宋体"/>
                <w:bCs/>
                <w:sz w:val="24"/>
              </w:rPr>
              <w:t>3、投标单位应依法行使自己的质疑、投诉权利。对于恶意质疑、投诉、弄虚作假及其他违法违规行为的，一经查实，将按照有关规定进行处理。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vAlign w:val="center"/>
          </w:tcPr>
          <w:p>
            <w:pPr>
              <w:spacing w:line="360" w:lineRule="exact"/>
              <w:jc w:val="center"/>
              <w:rPr>
                <w:color w:val="000000"/>
                <w:sz w:val="24"/>
              </w:rPr>
            </w:pPr>
          </w:p>
          <w:p>
            <w:pPr>
              <w:spacing w:line="360" w:lineRule="exact"/>
              <w:jc w:val="center"/>
              <w:rPr>
                <w:color w:val="000000"/>
                <w:sz w:val="24"/>
              </w:rPr>
            </w:pPr>
            <w:r>
              <w:rPr>
                <w:rFonts w:hint="eastAsia"/>
                <w:color w:val="000000"/>
                <w:sz w:val="24"/>
              </w:rPr>
              <w:t>10</w:t>
            </w:r>
          </w:p>
        </w:tc>
        <w:tc>
          <w:tcPr>
            <w:tcW w:w="2298" w:type="dxa"/>
            <w:vAlign w:val="center"/>
          </w:tcPr>
          <w:p>
            <w:pPr>
              <w:spacing w:line="440" w:lineRule="exact"/>
              <w:jc w:val="center"/>
              <w:rPr>
                <w:sz w:val="24"/>
              </w:rPr>
            </w:pPr>
          </w:p>
          <w:p>
            <w:pPr>
              <w:spacing w:line="440" w:lineRule="exact"/>
              <w:jc w:val="center"/>
              <w:rPr>
                <w:sz w:val="24"/>
              </w:rPr>
            </w:pPr>
            <w:r>
              <w:rPr>
                <w:rFonts w:hint="eastAsia"/>
                <w:sz w:val="24"/>
              </w:rPr>
              <w:t>采购单位</w:t>
            </w:r>
            <w:r>
              <w:rPr>
                <w:sz w:val="24"/>
              </w:rPr>
              <w:t>澄清的时间</w:t>
            </w:r>
          </w:p>
        </w:tc>
        <w:tc>
          <w:tcPr>
            <w:tcW w:w="6174" w:type="dxa"/>
            <w:vAlign w:val="center"/>
          </w:tcPr>
          <w:p>
            <w:pPr>
              <w:spacing w:line="360" w:lineRule="auto"/>
              <w:rPr>
                <w:rFonts w:hAnsi="宋体"/>
                <w:kern w:val="0"/>
                <w:sz w:val="24"/>
              </w:rPr>
            </w:pPr>
            <w:r>
              <w:rPr>
                <w:rFonts w:hint="eastAsia" w:ascii="宋体" w:hAnsi="宋体" w:cs="宋体"/>
                <w:bCs/>
                <w:sz w:val="24"/>
              </w:rPr>
              <w:t>1、招标人澄清的时间</w:t>
            </w:r>
            <w:r>
              <w:rPr>
                <w:rFonts w:hint="eastAsia" w:ascii="宋体" w:hAnsi="宋体" w:cs="宋体"/>
                <w:bCs/>
                <w:color w:val="000000" w:themeColor="text1"/>
                <w:sz w:val="24"/>
              </w:rPr>
              <w:t>：</w:t>
            </w:r>
            <w:r>
              <w:rPr>
                <w:rFonts w:hint="eastAsia"/>
                <w:snapToGrid w:val="0"/>
                <w:spacing w:val="-4"/>
                <w:kern w:val="0"/>
                <w:sz w:val="24"/>
              </w:rPr>
              <w:t>2023</w:t>
            </w:r>
            <w:r>
              <w:rPr>
                <w:snapToGrid w:val="0"/>
                <w:spacing w:val="-4"/>
                <w:kern w:val="0"/>
                <w:sz w:val="24"/>
              </w:rPr>
              <w:t xml:space="preserve"> </w:t>
            </w:r>
            <w:r>
              <w:rPr>
                <w:rFonts w:hAnsi="宋体"/>
                <w:kern w:val="0"/>
                <w:sz w:val="24"/>
              </w:rPr>
              <w:t>年</w:t>
            </w:r>
            <w:r>
              <w:rPr>
                <w:rFonts w:hint="eastAsia" w:hAnsi="宋体"/>
                <w:kern w:val="0"/>
                <w:sz w:val="24"/>
                <w:lang w:val="en-US" w:eastAsia="zh-CN"/>
              </w:rPr>
              <w:t>5</w:t>
            </w:r>
            <w:r>
              <w:rPr>
                <w:rFonts w:hAnsi="宋体"/>
                <w:kern w:val="0"/>
                <w:sz w:val="24"/>
              </w:rPr>
              <w:t>月</w:t>
            </w:r>
            <w:r>
              <w:rPr>
                <w:rFonts w:hint="eastAsia" w:hAnsi="宋体"/>
                <w:kern w:val="0"/>
                <w:sz w:val="24"/>
                <w:lang w:val="en-US" w:eastAsia="zh-CN"/>
              </w:rPr>
              <w:t>26</w:t>
            </w:r>
            <w:r>
              <w:rPr>
                <w:rFonts w:hAnsi="宋体"/>
                <w:kern w:val="0"/>
                <w:sz w:val="24"/>
              </w:rPr>
              <w:t>日</w:t>
            </w:r>
            <w:r>
              <w:rPr>
                <w:rFonts w:hAnsi="宋体"/>
                <w:color w:val="000000" w:themeColor="text1"/>
                <w:kern w:val="0"/>
                <w:sz w:val="24"/>
              </w:rPr>
              <w:t>，</w:t>
            </w:r>
            <w:r>
              <w:rPr>
                <w:rFonts w:hint="eastAsia" w:hAnsi="_x000B__x000C_"/>
                <w:color w:val="000000" w:themeColor="text1"/>
                <w:sz w:val="24"/>
              </w:rPr>
              <w:t>采</w:t>
            </w:r>
            <w:r>
              <w:rPr>
                <w:rFonts w:hint="eastAsia" w:hAnsi="_x000B__x000C_"/>
                <w:sz w:val="24"/>
              </w:rPr>
              <w:t>购文件</w:t>
            </w:r>
            <w:r>
              <w:rPr>
                <w:rFonts w:hAnsi="_x000B__x000C_"/>
                <w:sz w:val="24"/>
              </w:rPr>
              <w:t>的澄清、修改、补充等将在</w:t>
            </w:r>
            <w:r>
              <w:rPr>
                <w:rFonts w:hint="eastAsia" w:hAnsi="_x000B__x000C_"/>
                <w:sz w:val="24"/>
              </w:rPr>
              <w:t>涡阳国有资本投资运营集团有限公司官网（http://www.ahlxcc.com）发布</w:t>
            </w:r>
            <w:r>
              <w:rPr>
                <w:rFonts w:hAnsi="_x000B__x000C_"/>
                <w:sz w:val="24"/>
              </w:rPr>
              <w:t>。</w:t>
            </w:r>
            <w:r>
              <w:rPr>
                <w:sz w:val="24"/>
              </w:rPr>
              <w:t>所有</w:t>
            </w:r>
            <w:r>
              <w:rPr>
                <w:rFonts w:hint="eastAsia"/>
                <w:sz w:val="24"/>
              </w:rPr>
              <w:t>投标单位</w:t>
            </w:r>
            <w:r>
              <w:rPr>
                <w:sz w:val="24"/>
              </w:rPr>
              <w:t>须在网上自行查询，无需以纸质形式回复。</w:t>
            </w:r>
            <w:r>
              <w:rPr>
                <w:rFonts w:hAnsi="宋体"/>
                <w:kern w:val="0"/>
                <w:sz w:val="24"/>
              </w:rPr>
              <w:t>如遇系统故障等原因不能登录系统，请及时与</w:t>
            </w:r>
            <w:r>
              <w:rPr>
                <w:rFonts w:hint="eastAsia" w:hAnsi="宋体"/>
                <w:kern w:val="0"/>
                <w:sz w:val="24"/>
              </w:rPr>
              <w:t>招标人</w:t>
            </w:r>
            <w:r>
              <w:rPr>
                <w:rFonts w:hAnsi="宋体"/>
                <w:kern w:val="0"/>
                <w:sz w:val="24"/>
              </w:rPr>
              <w:t>联系。否则，造成的一切后果由</w:t>
            </w:r>
            <w:r>
              <w:rPr>
                <w:rFonts w:hint="eastAsia" w:hAnsi="宋体"/>
                <w:kern w:val="0"/>
                <w:sz w:val="24"/>
              </w:rPr>
              <w:t>投标单位</w:t>
            </w:r>
            <w:r>
              <w:rPr>
                <w:rFonts w:hAnsi="宋体"/>
                <w:kern w:val="0"/>
                <w:sz w:val="24"/>
              </w:rPr>
              <w:t>自行承担。</w:t>
            </w:r>
          </w:p>
          <w:p>
            <w:pPr>
              <w:spacing w:line="360" w:lineRule="auto"/>
              <w:rPr>
                <w:rFonts w:ascii="宋体" w:hAnsi="宋体" w:cs="宋体"/>
                <w:bCs/>
                <w:sz w:val="24"/>
              </w:rPr>
            </w:pPr>
            <w:r>
              <w:rPr>
                <w:rFonts w:hint="eastAsia" w:ascii="宋体" w:hAnsi="宋体" w:cs="宋体"/>
                <w:bCs/>
                <w:sz w:val="24"/>
              </w:rPr>
              <w:t>2、各投标单位须及时从涡阳国有资本投资运营集团有限公司官网查阅（http://www.ahlxcc.com）本项目相关信息，如因查阅不及时，所引起与投标有关的一切后果责任自负。各潜在投标单位在投标截止时间前，每天均应登录涡阳国有资本投资运营集团有限公司官网查看有关资料信息。</w:t>
            </w:r>
          </w:p>
          <w:p>
            <w:pPr>
              <w:spacing w:line="420" w:lineRule="exact"/>
              <w:rPr>
                <w:sz w:val="24"/>
              </w:rPr>
            </w:pPr>
            <w:r>
              <w:rPr>
                <w:rFonts w:hint="eastAsia" w:ascii="宋体" w:hAnsi="宋体" w:cs="宋体"/>
                <w:bCs/>
                <w:sz w:val="24"/>
              </w:rPr>
              <w:t>3、投标单位应依法行使自己的质疑、投诉权利。对于恶意质疑、投诉、弄虚作假及其他违法违规行为的，一经查实，将按照有关规定进行处理。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vAlign w:val="center"/>
          </w:tcPr>
          <w:p>
            <w:pPr>
              <w:spacing w:line="360" w:lineRule="exact"/>
              <w:jc w:val="center"/>
              <w:rPr>
                <w:color w:val="000000"/>
                <w:sz w:val="24"/>
              </w:rPr>
            </w:pPr>
            <w:r>
              <w:rPr>
                <w:rFonts w:hint="eastAsia"/>
                <w:color w:val="000000"/>
                <w:sz w:val="24"/>
              </w:rPr>
              <w:t>11</w:t>
            </w:r>
          </w:p>
        </w:tc>
        <w:tc>
          <w:tcPr>
            <w:tcW w:w="2298" w:type="dxa"/>
            <w:vAlign w:val="center"/>
          </w:tcPr>
          <w:p>
            <w:pPr>
              <w:spacing w:line="440" w:lineRule="exact"/>
              <w:jc w:val="center"/>
              <w:rPr>
                <w:color w:val="000000"/>
                <w:sz w:val="24"/>
              </w:rPr>
            </w:pPr>
            <w:r>
              <w:rPr>
                <w:color w:val="000000"/>
                <w:sz w:val="24"/>
              </w:rPr>
              <w:t>构成</w:t>
            </w:r>
            <w:r>
              <w:rPr>
                <w:rFonts w:hint="eastAsia"/>
                <w:color w:val="000000"/>
                <w:sz w:val="24"/>
              </w:rPr>
              <w:t>竞争性谈判文件</w:t>
            </w:r>
            <w:r>
              <w:rPr>
                <w:color w:val="000000"/>
                <w:sz w:val="24"/>
              </w:rPr>
              <w:t>的其他材料</w:t>
            </w:r>
          </w:p>
        </w:tc>
        <w:tc>
          <w:tcPr>
            <w:tcW w:w="6174" w:type="dxa"/>
            <w:vAlign w:val="center"/>
          </w:tcPr>
          <w:p>
            <w:pPr>
              <w:spacing w:line="440" w:lineRule="exact"/>
              <w:rPr>
                <w:color w:val="000000"/>
                <w:sz w:val="24"/>
              </w:rPr>
            </w:pPr>
            <w:r>
              <w:rPr>
                <w:rFonts w:hint="eastAsia" w:hAnsi="宋体"/>
                <w:color w:val="000000"/>
                <w:sz w:val="24"/>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12</w:t>
            </w:r>
          </w:p>
        </w:tc>
        <w:tc>
          <w:tcPr>
            <w:tcW w:w="2298" w:type="dxa"/>
            <w:vAlign w:val="center"/>
          </w:tcPr>
          <w:p>
            <w:pPr>
              <w:spacing w:line="440" w:lineRule="exact"/>
              <w:jc w:val="center"/>
              <w:rPr>
                <w:kern w:val="0"/>
                <w:sz w:val="24"/>
              </w:rPr>
            </w:pPr>
            <w:r>
              <w:rPr>
                <w:rFonts w:hint="eastAsia" w:hAnsi="宋体"/>
                <w:kern w:val="0"/>
                <w:sz w:val="24"/>
              </w:rPr>
              <w:t>投标单位</w:t>
            </w:r>
            <w:r>
              <w:rPr>
                <w:rFonts w:hAnsi="宋体"/>
                <w:kern w:val="0"/>
                <w:sz w:val="24"/>
              </w:rPr>
              <w:t>确认收到</w:t>
            </w:r>
            <w:r>
              <w:rPr>
                <w:rFonts w:hint="eastAsia" w:hAnsi="宋体"/>
                <w:kern w:val="0"/>
                <w:sz w:val="24"/>
              </w:rPr>
              <w:t>竞争性谈判文件</w:t>
            </w:r>
            <w:r>
              <w:rPr>
                <w:rFonts w:hAnsi="宋体"/>
                <w:kern w:val="0"/>
                <w:sz w:val="24"/>
              </w:rPr>
              <w:t>澄清的时间</w:t>
            </w:r>
          </w:p>
        </w:tc>
        <w:tc>
          <w:tcPr>
            <w:tcW w:w="6174" w:type="dxa"/>
            <w:vAlign w:val="center"/>
          </w:tcPr>
          <w:p>
            <w:pPr>
              <w:spacing w:line="440" w:lineRule="exact"/>
              <w:rPr>
                <w:kern w:val="0"/>
                <w:sz w:val="24"/>
              </w:rPr>
            </w:pPr>
            <w:r>
              <w:rPr>
                <w:rFonts w:hint="eastAsia" w:hAnsi="宋体"/>
                <w:kern w:val="0"/>
                <w:sz w:val="24"/>
              </w:rPr>
              <w:t>竞争性谈判文件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rPr>
              <w:t>投标单位</w:t>
            </w:r>
            <w:r>
              <w:rPr>
                <w:rFonts w:hAnsi="宋体"/>
                <w:kern w:val="0"/>
                <w:sz w:val="24"/>
              </w:rPr>
              <w:t>确认收到</w:t>
            </w:r>
            <w:r>
              <w:rPr>
                <w:rFonts w:hint="eastAsia" w:hAnsi="宋体"/>
                <w:kern w:val="0"/>
                <w:sz w:val="24"/>
              </w:rPr>
              <w:t>竞争性谈判文件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13</w:t>
            </w:r>
          </w:p>
        </w:tc>
        <w:tc>
          <w:tcPr>
            <w:tcW w:w="2298" w:type="dxa"/>
            <w:vAlign w:val="center"/>
          </w:tcPr>
          <w:p>
            <w:pPr>
              <w:spacing w:line="440" w:lineRule="exact"/>
              <w:jc w:val="center"/>
              <w:rPr>
                <w:color w:val="000000"/>
                <w:kern w:val="0"/>
                <w:sz w:val="24"/>
              </w:rPr>
            </w:pPr>
            <w:r>
              <w:rPr>
                <w:rFonts w:hint="eastAsia" w:hAnsi="宋体"/>
                <w:color w:val="000000"/>
                <w:kern w:val="0"/>
                <w:sz w:val="24"/>
              </w:rPr>
              <w:t>投标单位</w:t>
            </w:r>
            <w:r>
              <w:rPr>
                <w:rFonts w:hAnsi="宋体"/>
                <w:color w:val="000000"/>
                <w:kern w:val="0"/>
                <w:sz w:val="24"/>
              </w:rPr>
              <w:t>确认收到</w:t>
            </w:r>
            <w:r>
              <w:rPr>
                <w:rFonts w:hint="eastAsia" w:hAnsi="宋体"/>
                <w:color w:val="000000"/>
                <w:kern w:val="0"/>
                <w:sz w:val="24"/>
              </w:rPr>
              <w:t>竞争性谈判文件</w:t>
            </w:r>
            <w:r>
              <w:rPr>
                <w:rFonts w:hAnsi="宋体"/>
                <w:color w:val="000000"/>
                <w:kern w:val="0"/>
                <w:sz w:val="24"/>
              </w:rPr>
              <w:t>修改、补充的时间</w:t>
            </w:r>
          </w:p>
        </w:tc>
        <w:tc>
          <w:tcPr>
            <w:tcW w:w="6174" w:type="dxa"/>
            <w:vAlign w:val="center"/>
          </w:tcPr>
          <w:p>
            <w:pPr>
              <w:spacing w:line="440" w:lineRule="exact"/>
              <w:rPr>
                <w:color w:val="000000"/>
                <w:kern w:val="0"/>
                <w:sz w:val="24"/>
              </w:rPr>
            </w:pPr>
            <w:r>
              <w:rPr>
                <w:rFonts w:hint="eastAsia" w:hAnsi="宋体"/>
                <w:color w:val="000000"/>
                <w:kern w:val="0"/>
                <w:sz w:val="24"/>
              </w:rPr>
              <w:t>竞争性谈判文件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rPr>
              <w:t>投标单位</w:t>
            </w:r>
            <w:r>
              <w:rPr>
                <w:rFonts w:hAnsi="宋体"/>
                <w:color w:val="000000"/>
                <w:kern w:val="0"/>
                <w:sz w:val="24"/>
              </w:rPr>
              <w:t>确认收到</w:t>
            </w:r>
            <w:r>
              <w:rPr>
                <w:rFonts w:hint="eastAsia" w:hAnsi="宋体"/>
                <w:color w:val="000000"/>
                <w:kern w:val="0"/>
                <w:sz w:val="24"/>
              </w:rPr>
              <w:t>竞争性谈判文件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14</w:t>
            </w:r>
          </w:p>
        </w:tc>
        <w:tc>
          <w:tcPr>
            <w:tcW w:w="2298" w:type="dxa"/>
            <w:vAlign w:val="center"/>
          </w:tcPr>
          <w:p>
            <w:pPr>
              <w:spacing w:line="440" w:lineRule="exact"/>
              <w:jc w:val="center"/>
              <w:rPr>
                <w:sz w:val="24"/>
              </w:rPr>
            </w:pPr>
            <w:r>
              <w:rPr>
                <w:sz w:val="24"/>
              </w:rPr>
              <w:t>构成</w:t>
            </w:r>
            <w:r>
              <w:rPr>
                <w:rFonts w:hint="eastAsia"/>
                <w:sz w:val="24"/>
              </w:rPr>
              <w:t>投标文件</w:t>
            </w:r>
            <w:r>
              <w:rPr>
                <w:sz w:val="24"/>
              </w:rPr>
              <w:t>的其他材料</w:t>
            </w:r>
          </w:p>
        </w:tc>
        <w:tc>
          <w:tcPr>
            <w:tcW w:w="6174" w:type="dxa"/>
            <w:vAlign w:val="center"/>
          </w:tcPr>
          <w:p>
            <w:pPr>
              <w:spacing w:line="440" w:lineRule="exact"/>
              <w:rPr>
                <w:sz w:val="24"/>
              </w:rPr>
            </w:pPr>
            <w:r>
              <w:rPr>
                <w:rFonts w:hint="eastAsia" w:hAnsi="宋体"/>
                <w:sz w:val="24"/>
              </w:rPr>
              <w:t>投标单位</w:t>
            </w:r>
            <w:r>
              <w:rPr>
                <w:rFonts w:hAnsi="宋体"/>
                <w:sz w:val="24"/>
              </w:rPr>
              <w:t>的书面澄清、说明和补正（但不得改变</w:t>
            </w:r>
            <w:r>
              <w:rPr>
                <w:rFonts w:hint="eastAsia" w:hAnsi="宋体"/>
                <w:sz w:val="24"/>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15</w:t>
            </w:r>
          </w:p>
        </w:tc>
        <w:tc>
          <w:tcPr>
            <w:tcW w:w="2298" w:type="dxa"/>
            <w:vAlign w:val="center"/>
          </w:tcPr>
          <w:p>
            <w:pPr>
              <w:spacing w:line="360" w:lineRule="exact"/>
              <w:jc w:val="center"/>
              <w:rPr>
                <w:sz w:val="24"/>
              </w:rPr>
            </w:pPr>
            <w:r>
              <w:rPr>
                <w:rFonts w:hAnsi="宋体"/>
                <w:sz w:val="24"/>
              </w:rPr>
              <w:t>投标有效期</w:t>
            </w:r>
          </w:p>
        </w:tc>
        <w:tc>
          <w:tcPr>
            <w:tcW w:w="6174" w:type="dxa"/>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16</w:t>
            </w:r>
          </w:p>
        </w:tc>
        <w:tc>
          <w:tcPr>
            <w:tcW w:w="2298" w:type="dxa"/>
            <w:vAlign w:val="center"/>
          </w:tcPr>
          <w:p>
            <w:pPr>
              <w:spacing w:line="360" w:lineRule="exact"/>
              <w:jc w:val="center"/>
              <w:rPr>
                <w:sz w:val="24"/>
              </w:rPr>
            </w:pPr>
            <w:r>
              <w:rPr>
                <w:rFonts w:hAnsi="宋体"/>
                <w:sz w:val="24"/>
              </w:rPr>
              <w:t>投标保证金</w:t>
            </w:r>
          </w:p>
        </w:tc>
        <w:tc>
          <w:tcPr>
            <w:tcW w:w="6174" w:type="dxa"/>
            <w:vAlign w:val="center"/>
          </w:tcPr>
          <w:p>
            <w:pPr>
              <w:spacing w:line="440" w:lineRule="exact"/>
              <w:rPr>
                <w:color w:val="000000"/>
                <w:sz w:val="24"/>
              </w:rPr>
            </w:pPr>
            <w:r>
              <w:rPr>
                <w:rFonts w:hint="eastAsia"/>
                <w:color w:val="000000"/>
                <w:sz w:val="24"/>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color w:val="FF0000"/>
                <w:sz w:val="24"/>
              </w:rPr>
            </w:pPr>
            <w:r>
              <w:rPr>
                <w:rFonts w:hint="eastAsia"/>
                <w:sz w:val="24"/>
              </w:rPr>
              <w:t>17</w:t>
            </w:r>
          </w:p>
        </w:tc>
        <w:tc>
          <w:tcPr>
            <w:tcW w:w="2298" w:type="dxa"/>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vAlign w:val="center"/>
          </w:tcPr>
          <w:p>
            <w:pPr>
              <w:spacing w:line="440" w:lineRule="exact"/>
              <w:rPr>
                <w:sz w:val="24"/>
              </w:rPr>
            </w:pPr>
            <w:r>
              <w:rPr>
                <w:sz w:val="24"/>
              </w:rPr>
              <w:t>投标保证金退还：</w:t>
            </w:r>
          </w:p>
          <w:p>
            <w:pPr>
              <w:spacing w:line="360" w:lineRule="exact"/>
              <w:rPr>
                <w:color w:val="000000"/>
                <w:sz w:val="24"/>
              </w:rPr>
            </w:pPr>
            <w:r>
              <w:rPr>
                <w:rFonts w:hint="eastAsia"/>
                <w:color w:val="000000"/>
                <w:sz w:val="24"/>
              </w:rPr>
              <w:t>1、招标不成功（或开标现场拒收投标文件）的，由各投标单位向采购单位提交退款申请及保证金转账凭证后，采购单位直接退付至其汇出账户；</w:t>
            </w:r>
          </w:p>
          <w:p>
            <w:pPr>
              <w:spacing w:line="360" w:lineRule="exact"/>
              <w:rPr>
                <w:color w:val="000000"/>
                <w:sz w:val="24"/>
              </w:rPr>
            </w:pPr>
            <w:r>
              <w:rPr>
                <w:rFonts w:hint="eastAsia"/>
                <w:color w:val="000000"/>
                <w:sz w:val="24"/>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成交投标单位</w:t>
            </w:r>
            <w:r>
              <w:rPr>
                <w:rFonts w:hAnsi="宋体"/>
                <w:color w:val="000000"/>
                <w:sz w:val="24"/>
              </w:rPr>
              <w:t>的投标保证金的退付：</w:t>
            </w:r>
            <w:r>
              <w:rPr>
                <w:rFonts w:hint="eastAsia" w:hAnsi="宋体"/>
                <w:color w:val="000000"/>
                <w:sz w:val="24"/>
              </w:rPr>
              <w:t>成交投标单位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rFonts w:hint="default" w:eastAsia="宋体"/>
                <w:sz w:val="24"/>
                <w:lang w:val="en-US" w:eastAsia="zh-CN"/>
              </w:rPr>
            </w:pPr>
            <w:r>
              <w:rPr>
                <w:rFonts w:hint="eastAsia"/>
                <w:b/>
                <w:bCs/>
                <w:color w:val="000000"/>
                <w:sz w:val="28"/>
                <w:szCs w:val="28"/>
                <w:highlight w:val="yellow"/>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不投标的书面说明（弃标函）发送至邮箱：</w:t>
            </w:r>
            <w:r>
              <w:rPr>
                <w:rFonts w:hint="eastAsia"/>
                <w:b/>
                <w:bCs/>
                <w:color w:val="000000"/>
                <w:sz w:val="28"/>
                <w:szCs w:val="28"/>
                <w:highlight w:val="yellow"/>
                <w:lang w:val="en-US" w:eastAsia="zh-CN"/>
              </w:rPr>
              <w:t>444074883@qq.com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18</w:t>
            </w:r>
          </w:p>
        </w:tc>
        <w:tc>
          <w:tcPr>
            <w:tcW w:w="2298" w:type="dxa"/>
            <w:vAlign w:val="center"/>
          </w:tcPr>
          <w:p>
            <w:pPr>
              <w:spacing w:line="360" w:lineRule="exact"/>
              <w:jc w:val="center"/>
              <w:rPr>
                <w:rFonts w:hAnsi="宋体"/>
                <w:sz w:val="24"/>
              </w:rPr>
            </w:pPr>
            <w:r>
              <w:rPr>
                <w:rFonts w:hAnsi="宋体"/>
                <w:sz w:val="24"/>
              </w:rPr>
              <w:t>签字或盖章要求</w:t>
            </w:r>
          </w:p>
        </w:tc>
        <w:tc>
          <w:tcPr>
            <w:tcW w:w="6174" w:type="dxa"/>
            <w:vAlign w:val="center"/>
          </w:tcPr>
          <w:p>
            <w:pPr>
              <w:spacing w:line="360" w:lineRule="exact"/>
              <w:rPr>
                <w:rFonts w:hAnsi="宋体"/>
                <w:sz w:val="24"/>
              </w:rPr>
            </w:pPr>
            <w:r>
              <w:rPr>
                <w:rFonts w:hint="eastAsia" w:hAnsi="宋体"/>
                <w:sz w:val="24"/>
              </w:rPr>
              <w:t>按照竞争性谈判文件要求进行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19</w:t>
            </w:r>
          </w:p>
        </w:tc>
        <w:tc>
          <w:tcPr>
            <w:tcW w:w="2298" w:type="dxa"/>
            <w:vAlign w:val="center"/>
          </w:tcPr>
          <w:p>
            <w:pPr>
              <w:spacing w:line="440" w:lineRule="exact"/>
              <w:jc w:val="center"/>
              <w:rPr>
                <w:sz w:val="24"/>
                <w:highlight w:val="yellow"/>
              </w:rPr>
            </w:pPr>
            <w:r>
              <w:rPr>
                <w:rFonts w:hint="eastAsia"/>
                <w:sz w:val="24"/>
              </w:rPr>
              <w:t>投标文件</w:t>
            </w:r>
            <w:r>
              <w:rPr>
                <w:sz w:val="24"/>
              </w:rPr>
              <w:t>的递交要求</w:t>
            </w:r>
          </w:p>
        </w:tc>
        <w:tc>
          <w:tcPr>
            <w:tcW w:w="6174" w:type="dxa"/>
            <w:vAlign w:val="center"/>
          </w:tcPr>
          <w:p>
            <w:pPr>
              <w:spacing w:line="360" w:lineRule="exact"/>
              <w:rPr>
                <w:sz w:val="24"/>
              </w:rPr>
            </w:pPr>
            <w:r>
              <w:rPr>
                <w:rFonts w:hint="eastAsia" w:hAnsi="宋体"/>
                <w:sz w:val="24"/>
              </w:rPr>
              <w:t>具体详见竞争性谈判公告。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20</w:t>
            </w:r>
          </w:p>
        </w:tc>
        <w:tc>
          <w:tcPr>
            <w:tcW w:w="2298" w:type="dxa"/>
            <w:vAlign w:val="center"/>
          </w:tcPr>
          <w:p>
            <w:pPr>
              <w:spacing w:line="440" w:lineRule="exact"/>
              <w:jc w:val="center"/>
              <w:rPr>
                <w:sz w:val="24"/>
              </w:rPr>
            </w:pPr>
            <w:r>
              <w:rPr>
                <w:sz w:val="24"/>
              </w:rPr>
              <w:t>是否退还</w:t>
            </w:r>
            <w:r>
              <w:rPr>
                <w:rFonts w:hint="eastAsia"/>
                <w:sz w:val="24"/>
              </w:rPr>
              <w:t>投标文件</w:t>
            </w:r>
          </w:p>
        </w:tc>
        <w:tc>
          <w:tcPr>
            <w:tcW w:w="6174" w:type="dxa"/>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21</w:t>
            </w:r>
          </w:p>
        </w:tc>
        <w:tc>
          <w:tcPr>
            <w:tcW w:w="2298" w:type="dxa"/>
            <w:vAlign w:val="center"/>
          </w:tcPr>
          <w:p>
            <w:pPr>
              <w:spacing w:line="440" w:lineRule="exact"/>
              <w:jc w:val="center"/>
              <w:rPr>
                <w:sz w:val="24"/>
              </w:rPr>
            </w:pPr>
            <w:r>
              <w:rPr>
                <w:sz w:val="24"/>
              </w:rPr>
              <w:t>开标时间和地点</w:t>
            </w:r>
          </w:p>
        </w:tc>
        <w:tc>
          <w:tcPr>
            <w:tcW w:w="6174" w:type="dxa"/>
            <w:vAlign w:val="center"/>
          </w:tcPr>
          <w:p>
            <w:pPr>
              <w:spacing w:line="440" w:lineRule="exact"/>
              <w:rPr>
                <w:sz w:val="24"/>
              </w:rPr>
            </w:pPr>
            <w:r>
              <w:rPr>
                <w:sz w:val="24"/>
              </w:rPr>
              <w:t>开标时间和地点：详见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rPr>
                <w:sz w:val="24"/>
              </w:rPr>
            </w:pPr>
            <w:r>
              <w:rPr>
                <w:rFonts w:hint="eastAsia"/>
                <w:sz w:val="24"/>
              </w:rPr>
              <w:t xml:space="preserve">  </w:t>
            </w:r>
            <w:r>
              <w:rPr>
                <w:sz w:val="24"/>
              </w:rPr>
              <w:t xml:space="preserve"> </w:t>
            </w:r>
            <w:r>
              <w:rPr>
                <w:rFonts w:hint="eastAsia"/>
                <w:sz w:val="24"/>
              </w:rPr>
              <w:t>22</w:t>
            </w:r>
          </w:p>
        </w:tc>
        <w:tc>
          <w:tcPr>
            <w:tcW w:w="2298" w:type="dxa"/>
            <w:vAlign w:val="center"/>
          </w:tcPr>
          <w:p>
            <w:pPr>
              <w:spacing w:line="440" w:lineRule="exact"/>
              <w:jc w:val="center"/>
              <w:rPr>
                <w:sz w:val="24"/>
              </w:rPr>
            </w:pPr>
            <w:r>
              <w:rPr>
                <w:sz w:val="24"/>
              </w:rPr>
              <w:t>开标程序</w:t>
            </w:r>
          </w:p>
        </w:tc>
        <w:tc>
          <w:tcPr>
            <w:tcW w:w="6174" w:type="dxa"/>
            <w:vAlign w:val="center"/>
          </w:tcPr>
          <w:p>
            <w:pPr>
              <w:spacing w:line="440" w:lineRule="exact"/>
              <w:rPr>
                <w:sz w:val="24"/>
              </w:rPr>
            </w:pPr>
            <w:r>
              <w:rPr>
                <w:sz w:val="24"/>
              </w:rPr>
              <w:t>按</w:t>
            </w:r>
            <w:r>
              <w:rPr>
                <w:rFonts w:hint="eastAsia"/>
                <w:sz w:val="24"/>
              </w:rPr>
              <w:t>竞争性谈判文件</w:t>
            </w:r>
            <w:r>
              <w:rPr>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23</w:t>
            </w:r>
          </w:p>
        </w:tc>
        <w:tc>
          <w:tcPr>
            <w:tcW w:w="2298" w:type="dxa"/>
            <w:vAlign w:val="center"/>
          </w:tcPr>
          <w:p>
            <w:pPr>
              <w:spacing w:line="440" w:lineRule="exact"/>
              <w:jc w:val="center"/>
              <w:rPr>
                <w:sz w:val="24"/>
              </w:rPr>
            </w:pPr>
            <w:r>
              <w:rPr>
                <w:rFonts w:hint="eastAsia"/>
                <w:sz w:val="24"/>
              </w:rPr>
              <w:t>竞争性谈判小组</w:t>
            </w:r>
            <w:r>
              <w:rPr>
                <w:sz w:val="24"/>
              </w:rPr>
              <w:t>的组建</w:t>
            </w:r>
          </w:p>
        </w:tc>
        <w:tc>
          <w:tcPr>
            <w:tcW w:w="6174" w:type="dxa"/>
            <w:vAlign w:val="center"/>
          </w:tcPr>
          <w:p>
            <w:pPr>
              <w:spacing w:line="440" w:lineRule="exact"/>
              <w:rPr>
                <w:sz w:val="24"/>
                <w:u w:val="single"/>
              </w:rPr>
            </w:pPr>
            <w:r>
              <w:rPr>
                <w:rFonts w:hint="eastAsia"/>
                <w:sz w:val="24"/>
              </w:rPr>
              <w:t>竞争性谈判小组</w:t>
            </w:r>
            <w:r>
              <w:rPr>
                <w:sz w:val="24"/>
              </w:rPr>
              <w:t>构成：</w:t>
            </w:r>
            <w:r>
              <w:rPr>
                <w:rFonts w:hint="eastAsia"/>
                <w:sz w:val="24"/>
              </w:rPr>
              <w:t>3</w:t>
            </w:r>
            <w:r>
              <w:rPr>
                <w:sz w:val="24"/>
              </w:rPr>
              <w:t>人以上单数（含</w:t>
            </w:r>
            <w:r>
              <w:rPr>
                <w:rFonts w:hint="eastAsia"/>
                <w:sz w:val="24"/>
              </w:rPr>
              <w:t>3</w:t>
            </w:r>
            <w:r>
              <w:rPr>
                <w:sz w:val="24"/>
              </w:rPr>
              <w:t>人）。</w:t>
            </w:r>
          </w:p>
          <w:p>
            <w:pPr>
              <w:spacing w:line="440" w:lineRule="exact"/>
              <w:rPr>
                <w:sz w:val="24"/>
              </w:rPr>
            </w:pPr>
            <w:r>
              <w:rPr>
                <w:rFonts w:hint="eastAsia"/>
                <w:sz w:val="24"/>
              </w:rPr>
              <w:t>竞争性谈判小组</w:t>
            </w:r>
            <w:r>
              <w:rPr>
                <w:sz w:val="24"/>
              </w:rPr>
              <w:t>组建：</w:t>
            </w:r>
            <w:r>
              <w:rPr>
                <w:rFonts w:hAnsi="_x000B__x000C_"/>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vAlign w:val="center"/>
          </w:tcPr>
          <w:p>
            <w:pPr>
              <w:spacing w:line="360" w:lineRule="exact"/>
              <w:jc w:val="center"/>
              <w:rPr>
                <w:sz w:val="24"/>
              </w:rPr>
            </w:pPr>
            <w:r>
              <w:rPr>
                <w:rFonts w:hint="eastAsia"/>
                <w:sz w:val="24"/>
              </w:rPr>
              <w:t>24</w:t>
            </w:r>
          </w:p>
        </w:tc>
        <w:tc>
          <w:tcPr>
            <w:tcW w:w="2298" w:type="dxa"/>
            <w:vAlign w:val="center"/>
          </w:tcPr>
          <w:p>
            <w:pPr>
              <w:spacing w:line="440" w:lineRule="exact"/>
              <w:jc w:val="center"/>
              <w:rPr>
                <w:sz w:val="24"/>
              </w:rPr>
            </w:pPr>
            <w:r>
              <w:rPr>
                <w:sz w:val="24"/>
              </w:rPr>
              <w:t>是否授权</w:t>
            </w:r>
            <w:r>
              <w:rPr>
                <w:rFonts w:hint="eastAsia"/>
                <w:sz w:val="24"/>
              </w:rPr>
              <w:t>竞争性谈判小组</w:t>
            </w:r>
            <w:r>
              <w:rPr>
                <w:sz w:val="24"/>
              </w:rPr>
              <w:t>确定</w:t>
            </w:r>
            <w:r>
              <w:rPr>
                <w:rFonts w:hint="eastAsia"/>
                <w:sz w:val="24"/>
              </w:rPr>
              <w:t>成交投标单位</w:t>
            </w:r>
          </w:p>
        </w:tc>
        <w:tc>
          <w:tcPr>
            <w:tcW w:w="6174" w:type="dxa"/>
            <w:vAlign w:val="center"/>
          </w:tcPr>
          <w:p>
            <w:pPr>
              <w:spacing w:line="440" w:lineRule="exact"/>
              <w:rPr>
                <w:sz w:val="24"/>
              </w:rPr>
            </w:pPr>
            <w:r>
              <w:rPr>
                <w:sz w:val="24"/>
              </w:rPr>
              <w:t>否，推荐的</w:t>
            </w:r>
            <w:r>
              <w:rPr>
                <w:rFonts w:hint="eastAsia"/>
                <w:sz w:val="24"/>
              </w:rPr>
              <w:t>成交候选人</w:t>
            </w:r>
            <w:r>
              <w:rPr>
                <w:sz w:val="24"/>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25</w:t>
            </w:r>
          </w:p>
        </w:tc>
        <w:tc>
          <w:tcPr>
            <w:tcW w:w="2298" w:type="dxa"/>
            <w:vAlign w:val="center"/>
          </w:tcPr>
          <w:p>
            <w:pPr>
              <w:spacing w:line="440" w:lineRule="exact"/>
              <w:jc w:val="center"/>
              <w:rPr>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vAlign w:val="center"/>
          </w:tcPr>
          <w:p>
            <w:pPr>
              <w:spacing w:line="440" w:lineRule="exact"/>
              <w:rPr>
                <w:sz w:val="24"/>
              </w:rPr>
            </w:pPr>
            <w:r>
              <w:rPr>
                <w:sz w:val="24"/>
              </w:rPr>
              <w:t>在在</w:t>
            </w:r>
            <w:r>
              <w:rPr>
                <w:rFonts w:hint="eastAsia"/>
                <w:sz w:val="24"/>
              </w:rPr>
              <w:t>涡阳国有资本投资运营集团有限公司官网（http://www.ahlxcc.com）</w:t>
            </w:r>
            <w:r>
              <w:rPr>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26</w:t>
            </w:r>
          </w:p>
        </w:tc>
        <w:tc>
          <w:tcPr>
            <w:tcW w:w="2298" w:type="dxa"/>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vAlign w:val="center"/>
          </w:tcPr>
          <w:p>
            <w:pPr>
              <w:spacing w:line="360" w:lineRule="exact"/>
              <w:rPr>
                <w:rFonts w:hAnsi="宋体"/>
                <w:color w:val="000000" w:themeColor="text1"/>
                <w:sz w:val="24"/>
              </w:rPr>
            </w:pPr>
            <w:r>
              <w:rPr>
                <w:rFonts w:hint="eastAsia" w:hAnsi="宋体"/>
                <w:color w:val="000000" w:themeColor="text1"/>
                <w:sz w:val="24"/>
              </w:rPr>
              <w:t>履约保证金为中标价的</w:t>
            </w:r>
            <w:r>
              <w:rPr>
                <w:rFonts w:hint="eastAsia" w:hAnsi="宋体"/>
                <w:color w:val="000000" w:themeColor="text1"/>
                <w:sz w:val="24"/>
                <w:u w:val="single"/>
              </w:rPr>
              <w:t>10%</w:t>
            </w:r>
          </w:p>
          <w:p>
            <w:pPr>
              <w:spacing w:line="360" w:lineRule="exact"/>
              <w:rPr>
                <w:rFonts w:hAnsi="宋体"/>
                <w:color w:val="000000" w:themeColor="text1"/>
                <w:sz w:val="24"/>
              </w:rPr>
            </w:pPr>
            <w:r>
              <w:rPr>
                <w:rFonts w:hint="eastAsia" w:hAnsi="宋体"/>
                <w:color w:val="000000" w:themeColor="text1"/>
                <w:sz w:val="24"/>
              </w:rPr>
              <w:t>履约保证金缴纳形式：1.银行汇款；2.银行转账；3.银行保</w:t>
            </w:r>
          </w:p>
          <w:p>
            <w:pPr>
              <w:spacing w:line="360" w:lineRule="exact"/>
              <w:rPr>
                <w:rFonts w:hAnsi="宋体"/>
                <w:color w:val="000000" w:themeColor="text1"/>
                <w:sz w:val="24"/>
              </w:rPr>
            </w:pPr>
            <w:r>
              <w:rPr>
                <w:rFonts w:hint="eastAsia" w:hAnsi="宋体"/>
                <w:color w:val="000000" w:themeColor="text1"/>
                <w:sz w:val="24"/>
              </w:rPr>
              <w:t>函或汇票或本票。</w:t>
            </w:r>
          </w:p>
          <w:p>
            <w:pPr>
              <w:spacing w:line="360" w:lineRule="exact"/>
              <w:rPr>
                <w:rFonts w:hAnsi="宋体"/>
                <w:color w:val="000000" w:themeColor="text1"/>
                <w:sz w:val="24"/>
              </w:rPr>
            </w:pPr>
            <w:r>
              <w:rPr>
                <w:rFonts w:hAnsi="宋体"/>
                <w:color w:val="000000" w:themeColor="text1"/>
                <w:sz w:val="24"/>
              </w:rPr>
              <w:t>履约保证金缴纳</w:t>
            </w:r>
            <w:r>
              <w:rPr>
                <w:rFonts w:hint="eastAsia" w:hAnsi="宋体"/>
                <w:color w:val="000000" w:themeColor="text1"/>
                <w:sz w:val="24"/>
              </w:rPr>
              <w:t>账户</w:t>
            </w:r>
            <w:r>
              <w:rPr>
                <w:rFonts w:hAnsi="宋体"/>
                <w:color w:val="000000" w:themeColor="text1"/>
                <w:sz w:val="24"/>
              </w:rPr>
              <w:t>：</w:t>
            </w:r>
          </w:p>
          <w:p>
            <w:pPr>
              <w:pStyle w:val="5"/>
              <w:tabs>
                <w:tab w:val="left" w:pos="540"/>
              </w:tabs>
              <w:spacing w:line="360" w:lineRule="auto"/>
              <w:ind w:firstLine="480" w:firstLineChars="200"/>
              <w:rPr>
                <w:color w:val="000000" w:themeColor="text1"/>
              </w:rPr>
            </w:pPr>
            <w:r>
              <w:rPr>
                <w:rFonts w:hint="eastAsia"/>
                <w:color w:val="000000" w:themeColor="text1"/>
              </w:rPr>
              <w:t xml:space="preserve">户    名：涡阳市政建设集团有限公司 </w:t>
            </w:r>
          </w:p>
          <w:p>
            <w:pPr>
              <w:pStyle w:val="5"/>
              <w:tabs>
                <w:tab w:val="left" w:pos="540"/>
              </w:tabs>
              <w:spacing w:line="360" w:lineRule="auto"/>
              <w:ind w:firstLine="480" w:firstLineChars="200"/>
              <w:rPr>
                <w:color w:val="000000" w:themeColor="text1"/>
              </w:rPr>
            </w:pPr>
            <w:r>
              <w:rPr>
                <w:rFonts w:hint="eastAsia"/>
                <w:color w:val="000000" w:themeColor="text1"/>
              </w:rPr>
              <w:t>帐    号：1311043009026403724</w:t>
            </w:r>
          </w:p>
          <w:p>
            <w:pPr>
              <w:pStyle w:val="5"/>
              <w:tabs>
                <w:tab w:val="left" w:pos="540"/>
              </w:tabs>
              <w:spacing w:line="360" w:lineRule="auto"/>
              <w:ind w:firstLine="480" w:firstLineChars="200"/>
              <w:rPr>
                <w:color w:val="000000" w:themeColor="text1"/>
              </w:rPr>
            </w:pPr>
            <w:r>
              <w:rPr>
                <w:rFonts w:hint="eastAsia"/>
                <w:color w:val="000000" w:themeColor="text1"/>
              </w:rPr>
              <w:t>开户银行：中国工商银行涡阳县支行</w:t>
            </w:r>
          </w:p>
          <w:p>
            <w:pPr>
              <w:pStyle w:val="5"/>
              <w:tabs>
                <w:tab w:val="left" w:pos="540"/>
              </w:tabs>
              <w:spacing w:line="360" w:lineRule="auto"/>
              <w:ind w:firstLine="480" w:firstLineChars="200"/>
              <w:rPr>
                <w:rFonts w:ascii="Times New Roman"/>
                <w:szCs w:val="24"/>
              </w:rPr>
            </w:pPr>
            <w:r>
              <w:rPr>
                <w:rFonts w:hint="eastAsia"/>
              </w:rPr>
              <w:t>1.如采用银行汇款或银行转账形式缴纳履约保证金，中标人须在中标通知书发放后 5 个工作日内且在合同签订前，从其银行账户转入采购单位指定账户，否则，</w:t>
            </w:r>
            <w:r>
              <w:rPr>
                <w:rFonts w:hint="eastAsia" w:ascii="Times New Roman"/>
                <w:szCs w:val="24"/>
              </w:rPr>
              <w:t>采购单位有权取消其中标资格。</w:t>
            </w:r>
          </w:p>
          <w:p>
            <w:pPr>
              <w:pStyle w:val="5"/>
              <w:tabs>
                <w:tab w:val="left" w:pos="540"/>
              </w:tabs>
              <w:spacing w:line="360" w:lineRule="auto"/>
              <w:ind w:firstLine="480" w:firstLineChars="200"/>
              <w:rPr>
                <w:rFonts w:ascii="Times New Roman"/>
                <w:szCs w:val="24"/>
              </w:rPr>
            </w:pPr>
            <w:r>
              <w:rPr>
                <w:rFonts w:hint="eastAsia" w:ascii="Times New Roman"/>
                <w:szCs w:val="24"/>
              </w:rPr>
              <w:t>2.如采用银行保函或汇票或本票缴纳履约保证金，中标人须在中标通知书发放</w:t>
            </w:r>
            <w:r>
              <w:rPr>
                <w:rFonts w:hint="eastAsia"/>
              </w:rPr>
              <w:t>后 5 个工作日内且</w:t>
            </w:r>
            <w:r>
              <w:rPr>
                <w:rFonts w:hint="eastAsia" w:ascii="Times New Roman"/>
                <w:szCs w:val="24"/>
              </w:rPr>
              <w:t>在合同签订前向采购单位开具，开具的银行保函或汇票或本票有效期不少于项目规定工期/服务期（供货期），否则，采购单位有权取消其中标资格。</w:t>
            </w:r>
          </w:p>
          <w:p>
            <w:pPr>
              <w:widowControl/>
              <w:ind w:firstLine="480" w:firstLineChars="200"/>
              <w:jc w:val="left"/>
              <w:rPr>
                <w:sz w:val="24"/>
              </w:rPr>
            </w:pPr>
            <w:r>
              <w:rPr>
                <w:rFonts w:hint="eastAsia" w:eastAsia="幼圆"/>
                <w:sz w:val="24"/>
              </w:rPr>
              <w:t xml:space="preserve">3.履约保证金退还：无违约行为发生或违约行为已处理的情况下，项目验收合格后，采购单位按规定返还全部履约保证金。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vAlign w:val="center"/>
          </w:tcPr>
          <w:p>
            <w:pPr>
              <w:spacing w:line="360" w:lineRule="exact"/>
              <w:jc w:val="center"/>
              <w:rPr>
                <w:sz w:val="24"/>
              </w:rPr>
            </w:pPr>
            <w:r>
              <w:rPr>
                <w:rFonts w:hint="eastAsia"/>
                <w:sz w:val="24"/>
              </w:rPr>
              <w:t>1</w:t>
            </w:r>
          </w:p>
        </w:tc>
        <w:tc>
          <w:tcPr>
            <w:tcW w:w="8498" w:type="dxa"/>
            <w:gridSpan w:val="3"/>
            <w:vAlign w:val="center"/>
          </w:tcPr>
          <w:p>
            <w:pPr>
              <w:spacing w:line="360" w:lineRule="exact"/>
              <w:rPr>
                <w:rFonts w:hAnsi="宋体"/>
                <w:sz w:val="24"/>
              </w:rPr>
            </w:pPr>
            <w:r>
              <w:rPr>
                <w:rFonts w:hint="eastAsia" w:hAnsi="宋体"/>
                <w:sz w:val="24"/>
              </w:rPr>
              <w:t>1、投标单位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5"/>
              <w:spacing w:before="0" w:beforeAutospacing="0" w:after="0" w:afterAutospacing="0"/>
              <w:jc w:val="both"/>
              <w:rPr>
                <w:rFonts w:hint="default" w:cs="宋体"/>
                <w:color w:val="0000FF"/>
                <w:sz w:val="28"/>
                <w:szCs w:val="28"/>
              </w:rPr>
            </w:pPr>
            <w:r>
              <w:rPr>
                <w:rFonts w:cs="宋体"/>
                <w:szCs w:val="24"/>
                <w:highlight w:val="cyan"/>
              </w:rPr>
              <w:t>2、中标单位需参照国家计委计价格[2002]1980号文件规定标准，以项目预算金额为计算基数，在领取中标通知书前向采购代理机构交纳代理服务费（领取中标通知书时，需携带代理服务费转账凭证）。</w:t>
            </w:r>
          </w:p>
          <w:p>
            <w:pPr>
              <w:spacing w:line="440" w:lineRule="exact"/>
              <w:rPr>
                <w:sz w:val="24"/>
              </w:rPr>
            </w:pPr>
            <w:r>
              <w:rPr>
                <w:rFonts w:hint="eastAsia"/>
                <w:sz w:val="24"/>
              </w:rPr>
              <w:t>3、代理服务费收款账户：</w:t>
            </w:r>
          </w:p>
          <w:p>
            <w:pPr>
              <w:pStyle w:val="15"/>
              <w:spacing w:before="0" w:beforeAutospacing="0" w:after="0" w:afterAutospacing="0"/>
              <w:jc w:val="both"/>
              <w:rPr>
                <w:rFonts w:hint="default" w:ascii="Times New Roman"/>
                <w:szCs w:val="24"/>
              </w:rPr>
            </w:pPr>
            <w:r>
              <w:rPr>
                <w:rFonts w:ascii="Times New Roman"/>
                <w:szCs w:val="24"/>
              </w:rPr>
              <w:t>收款人户名：安徽雉河项目管理有限公司</w:t>
            </w:r>
          </w:p>
          <w:p>
            <w:pPr>
              <w:pStyle w:val="15"/>
              <w:spacing w:before="0" w:beforeAutospacing="0" w:after="0" w:afterAutospacing="0"/>
              <w:jc w:val="both"/>
              <w:rPr>
                <w:rFonts w:hint="default" w:ascii="Times New Roman"/>
                <w:szCs w:val="24"/>
              </w:rPr>
            </w:pPr>
            <w:r>
              <w:rPr>
                <w:rFonts w:ascii="Times New Roman"/>
                <w:szCs w:val="24"/>
              </w:rPr>
              <w:t>收款人账号：1318 0430 1920 0052 303</w:t>
            </w:r>
          </w:p>
          <w:p>
            <w:pPr>
              <w:pStyle w:val="15"/>
              <w:spacing w:before="0" w:beforeAutospacing="0" w:after="0" w:afterAutospacing="0"/>
              <w:jc w:val="both"/>
              <w:rPr>
                <w:rFonts w:hint="default" w:ascii="Times New Roman"/>
                <w:szCs w:val="24"/>
              </w:rPr>
            </w:pPr>
            <w:r>
              <w:rPr>
                <w:rFonts w:ascii="Times New Roman"/>
                <w:szCs w:val="24"/>
              </w:rPr>
              <w:t>收款人开户行：中国工商银行亳州涡阳支行营业部</w:t>
            </w:r>
          </w:p>
          <w:p>
            <w:pPr>
              <w:pStyle w:val="15"/>
              <w:spacing w:before="0" w:beforeAutospacing="0" w:after="0" w:afterAutospacing="0"/>
              <w:jc w:val="both"/>
              <w:rPr>
                <w:rFonts w:hint="default" w:ascii="Times New Roman"/>
                <w:color w:val="FF0000"/>
                <w:szCs w:val="24"/>
              </w:rPr>
            </w:pPr>
            <w:r>
              <w:rPr>
                <w:rFonts w:ascii="Times New Roman"/>
                <w:szCs w:val="24"/>
              </w:rPr>
              <w:t xml:space="preserve">注：转账时请备注“****项目代理费” </w:t>
            </w:r>
            <w:r>
              <w:t xml:space="preserve"> </w:t>
            </w:r>
            <w:r>
              <w:rPr>
                <w:rFonts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vAlign w:val="center"/>
          </w:tcPr>
          <w:p>
            <w:pPr>
              <w:spacing w:line="360" w:lineRule="exact"/>
              <w:jc w:val="center"/>
              <w:rPr>
                <w:sz w:val="24"/>
              </w:rPr>
            </w:pPr>
            <w:r>
              <w:rPr>
                <w:rFonts w:hint="eastAsia"/>
                <w:sz w:val="24"/>
              </w:rPr>
              <w:t>2</w:t>
            </w:r>
          </w:p>
        </w:tc>
        <w:tc>
          <w:tcPr>
            <w:tcW w:w="8498" w:type="dxa"/>
            <w:gridSpan w:val="3"/>
            <w:vAlign w:val="center"/>
          </w:tcPr>
          <w:p>
            <w:pPr>
              <w:spacing w:line="360" w:lineRule="exact"/>
              <w:rPr>
                <w:sz w:val="24"/>
              </w:rPr>
            </w:pPr>
            <w:r>
              <w:rPr>
                <w:rFonts w:hint="eastAsia" w:hAnsi="宋体"/>
                <w:sz w:val="24"/>
              </w:rPr>
              <w:t>1.</w:t>
            </w:r>
            <w:r>
              <w:rPr>
                <w:rFonts w:hAnsi="宋体"/>
                <w:sz w:val="24"/>
              </w:rPr>
              <w:t>本项目</w:t>
            </w:r>
            <w:r>
              <w:rPr>
                <w:rFonts w:hint="eastAsia" w:hAnsi="宋体"/>
                <w:sz w:val="24"/>
              </w:rPr>
              <w:t>不组织勘探现场，投标单位可</w:t>
            </w:r>
            <w:r>
              <w:rPr>
                <w:rFonts w:hAnsi="宋体"/>
                <w:sz w:val="24"/>
              </w:rPr>
              <w:t>自行勘探现场。</w:t>
            </w:r>
          </w:p>
          <w:p>
            <w:pPr>
              <w:spacing w:line="360" w:lineRule="exact"/>
              <w:rPr>
                <w:snapToGrid w:val="0"/>
                <w:spacing w:val="-4"/>
                <w:kern w:val="0"/>
                <w:sz w:val="24"/>
              </w:rPr>
            </w:pPr>
            <w:r>
              <w:rPr>
                <w:rFonts w:hint="eastAsia"/>
                <w:sz w:val="24"/>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rPr>
              <w:t>竞争性谈判公告</w:t>
            </w:r>
            <w:r>
              <w:rPr>
                <w:snapToGrid w:val="0"/>
                <w:spacing w:val="-4"/>
                <w:kern w:val="0"/>
                <w:sz w:val="24"/>
              </w:rPr>
              <w:t>。</w:t>
            </w:r>
          </w:p>
          <w:p>
            <w:pPr>
              <w:spacing w:line="500" w:lineRule="exact"/>
              <w:rPr>
                <w:rFonts w:hAnsi="宋体"/>
                <w:color w:val="FF0000"/>
                <w:sz w:val="24"/>
              </w:rPr>
            </w:pPr>
            <w:r>
              <w:rPr>
                <w:rFonts w:hint="eastAsia"/>
                <w:snapToGrid w:val="0"/>
                <w:spacing w:val="-4"/>
                <w:kern w:val="0"/>
                <w:sz w:val="24"/>
              </w:rPr>
              <w:t>3.投标文件份数：一正一副（纸质版，胶装装订并进行密封）。</w:t>
            </w:r>
            <w:r>
              <w:rPr>
                <w:rFonts w:hint="eastAsia"/>
                <w:b/>
                <w:bCs/>
                <w:snapToGrid w:val="0"/>
                <w:spacing w:val="-4"/>
                <w:kern w:val="0"/>
                <w:sz w:val="24"/>
              </w:rPr>
              <w:t>未按要求提供的投标文件，将予以拒收。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vAlign w:val="center"/>
          </w:tcPr>
          <w:p>
            <w:pPr>
              <w:spacing w:line="440" w:lineRule="exact"/>
              <w:jc w:val="center"/>
              <w:rPr>
                <w:sz w:val="24"/>
              </w:rPr>
            </w:pPr>
            <w:r>
              <w:rPr>
                <w:rFonts w:hint="eastAsia"/>
                <w:sz w:val="24"/>
              </w:rPr>
              <w:t>3</w:t>
            </w:r>
          </w:p>
        </w:tc>
        <w:tc>
          <w:tcPr>
            <w:tcW w:w="8498" w:type="dxa"/>
            <w:gridSpan w:val="3"/>
            <w:vAlign w:val="center"/>
          </w:tcPr>
          <w:p>
            <w:pPr>
              <w:spacing w:line="440" w:lineRule="exact"/>
              <w:rPr>
                <w:sz w:val="24"/>
              </w:rPr>
            </w:pPr>
            <w:r>
              <w:rPr>
                <w:rFonts w:hint="eastAsia"/>
                <w:sz w:val="24"/>
              </w:rPr>
              <w:t>3.1 合同签订地点：采购单位所在地点。</w:t>
            </w:r>
          </w:p>
          <w:p>
            <w:pPr>
              <w:spacing w:line="440" w:lineRule="exact"/>
              <w:rPr>
                <w:sz w:val="24"/>
              </w:rPr>
            </w:pPr>
            <w:r>
              <w:rPr>
                <w:rFonts w:hint="eastAsia"/>
                <w:sz w:val="24"/>
                <w:highlight w:val="cyan"/>
              </w:rPr>
              <w:t>3.2中标单位在和采购单位签订完合同后，必须在7个工作日内前往集团招投标中心（亳州市涡阳县世纪大道与向阳路交叉口市民服务中心四楼416办公室）电话：0558-7210172进行合同见证（携带所有合同、履约保证金转账凭证及中标通知书复印件），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vAlign w:val="center"/>
          </w:tcPr>
          <w:p>
            <w:pPr>
              <w:spacing w:line="400" w:lineRule="exact"/>
              <w:jc w:val="center"/>
              <w:rPr>
                <w:color w:val="FF0000"/>
                <w:sz w:val="24"/>
                <w:highlight w:val="yellow"/>
              </w:rPr>
            </w:pPr>
            <w:r>
              <w:rPr>
                <w:rFonts w:hint="eastAsia"/>
                <w:sz w:val="24"/>
              </w:rPr>
              <w:t>4</w:t>
            </w:r>
          </w:p>
        </w:tc>
        <w:tc>
          <w:tcPr>
            <w:tcW w:w="8498" w:type="dxa"/>
            <w:gridSpan w:val="3"/>
            <w:vAlign w:val="center"/>
          </w:tcPr>
          <w:p>
            <w:pPr>
              <w:spacing w:line="400" w:lineRule="exact"/>
              <w:rPr>
                <w:sz w:val="24"/>
              </w:rPr>
            </w:pPr>
            <w:r>
              <w:rPr>
                <w:rFonts w:hint="eastAsia"/>
                <w:sz w:val="24"/>
              </w:rPr>
              <w:t>1.本文件未尽事宜按照《涡阳国有资本投资运营集团有限公司招标采购管理办法》执行，并参照有关法律法规执行。</w:t>
            </w:r>
          </w:p>
          <w:p>
            <w:pPr>
              <w:pStyle w:val="17"/>
              <w:spacing w:line="400" w:lineRule="exact"/>
              <w:ind w:left="0" w:leftChars="0" w:firstLine="0" w:firstLineChars="0"/>
              <w:rPr>
                <w:sz w:val="24"/>
              </w:rPr>
            </w:pPr>
            <w:r>
              <w:rPr>
                <w:rFonts w:hint="eastAsia"/>
                <w:sz w:val="24"/>
              </w:rPr>
              <w:t>2.构成本采购文件的各个组成文件应互为解释、互为说明。同一文件就同一事项的约定不一致的，以逻辑顺序在后者为准；同一文件不同版本之间不一致的，以形成时间在后者为准；按本款前述约定仍不能形成结论的，由采购单位或采购（招标）代理机构负责解释。</w:t>
            </w:r>
          </w:p>
          <w:p>
            <w:pPr>
              <w:pStyle w:val="17"/>
              <w:spacing w:line="400" w:lineRule="exact"/>
              <w:ind w:left="0" w:leftChars="0" w:firstLine="0" w:firstLineChars="0"/>
              <w:rPr>
                <w:sz w:val="24"/>
              </w:rPr>
            </w:pPr>
            <w:r>
              <w:rPr>
                <w:rFonts w:hint="eastAsia"/>
                <w:sz w:val="24"/>
              </w:rPr>
              <w:t>3.本文件的解释权归采购单位和采购（招标）代理机构。</w:t>
            </w:r>
          </w:p>
          <w:p>
            <w:pPr>
              <w:pStyle w:val="17"/>
              <w:spacing w:line="400" w:lineRule="exact"/>
              <w:ind w:left="0" w:leftChars="0" w:firstLine="0" w:firstLineChars="0"/>
              <w:rPr>
                <w:color w:val="FF0000"/>
                <w:sz w:val="24"/>
                <w:highlight w:val="yellow"/>
              </w:rPr>
            </w:pPr>
            <w:r>
              <w:rPr>
                <w:rFonts w:hint="eastAsia"/>
                <w:sz w:val="24"/>
              </w:rPr>
              <w:t>4.本文件相关内容与本表不一致的，以本表为准。</w:t>
            </w:r>
          </w:p>
        </w:tc>
      </w:tr>
    </w:tbl>
    <w:p>
      <w:pPr>
        <w:spacing w:line="400" w:lineRule="exact"/>
        <w:rPr>
          <w:rFonts w:ascii="宋体" w:hAnsi="宋体"/>
          <w:b/>
          <w:sz w:val="30"/>
          <w:szCs w:val="30"/>
        </w:rPr>
      </w:pPr>
    </w:p>
    <w:p>
      <w:pPr>
        <w:rPr>
          <w:rFonts w:ascii="宋体" w:hAnsi="宋体" w:cs="宋体"/>
          <w:b/>
          <w:bCs/>
          <w:sz w:val="32"/>
          <w:szCs w:val="32"/>
        </w:rPr>
      </w:pPr>
    </w:p>
    <w:p>
      <w:pPr>
        <w:ind w:firstLine="555"/>
        <w:rPr>
          <w:rFonts w:ascii="宋体" w:hAnsi="宋体" w:cs="宋体"/>
          <w:sz w:val="32"/>
          <w:szCs w:val="32"/>
        </w:rPr>
      </w:pPr>
    </w:p>
    <w:p>
      <w:pPr>
        <w:ind w:firstLine="555"/>
        <w:rPr>
          <w:rFonts w:ascii="宋体" w:hAnsi="宋体" w:cs="宋体"/>
          <w:sz w:val="32"/>
          <w:szCs w:val="32"/>
        </w:rPr>
      </w:pPr>
    </w:p>
    <w:p>
      <w:pPr>
        <w:rPr>
          <w:rFonts w:ascii="宋体" w:hAnsi="宋体" w:cs="宋体"/>
          <w:b/>
          <w:bCs/>
          <w:sz w:val="32"/>
          <w:szCs w:val="32"/>
        </w:rPr>
      </w:pPr>
    </w:p>
    <w:p>
      <w:pPr>
        <w:pStyle w:val="3"/>
        <w:rPr>
          <w:rFonts w:ascii="宋体" w:hAnsi="宋体" w:cs="宋体"/>
          <w:bCs/>
          <w:szCs w:val="32"/>
        </w:rPr>
      </w:pPr>
    </w:p>
    <w:p>
      <w:pPr>
        <w:pStyle w:val="3"/>
        <w:jc w:val="center"/>
        <w:rPr>
          <w:rFonts w:ascii="华文中宋" w:hAnsi="华文中宋" w:eastAsia="华文中宋" w:cs="华文中宋"/>
          <w:bCs/>
          <w:color w:val="333333"/>
          <w:kern w:val="0"/>
          <w:sz w:val="44"/>
          <w:szCs w:val="44"/>
          <w:shd w:val="clear" w:color="auto" w:fill="FFFFFF"/>
        </w:rPr>
      </w:pPr>
      <w:r>
        <w:rPr>
          <w:rFonts w:hint="eastAsia" w:ascii="宋体" w:hAnsi="宋体" w:cs="宋体"/>
          <w:bCs/>
          <w:szCs w:val="32"/>
        </w:rPr>
        <w:br w:type="page"/>
      </w:r>
      <w:r>
        <w:rPr>
          <w:rFonts w:hint="eastAsia" w:ascii="华文中宋" w:hAnsi="华文中宋" w:eastAsia="华文中宋" w:cs="华文中宋"/>
          <w:bCs/>
          <w:color w:val="333333"/>
          <w:kern w:val="0"/>
          <w:sz w:val="44"/>
          <w:szCs w:val="44"/>
          <w:shd w:val="clear" w:color="auto" w:fill="FFFFFF"/>
        </w:rPr>
        <w:t>第三章  评审办法</w:t>
      </w:r>
    </w:p>
    <w:p>
      <w:pPr>
        <w:spacing w:line="440" w:lineRule="exact"/>
        <w:rPr>
          <w:rFonts w:ascii="宋体" w:hAnsi="宋体"/>
          <w:b/>
          <w:sz w:val="24"/>
        </w:rPr>
      </w:pPr>
      <w:r>
        <w:rPr>
          <w:rFonts w:hint="eastAsia" w:ascii="宋体" w:hAnsi="宋体"/>
          <w:b/>
          <w:sz w:val="24"/>
        </w:rPr>
        <w:t>评审程序：</w:t>
      </w:r>
    </w:p>
    <w:p>
      <w:pPr>
        <w:spacing w:line="440" w:lineRule="exact"/>
        <w:rPr>
          <w:rFonts w:ascii="宋体" w:hAnsi="宋体"/>
          <w:sz w:val="24"/>
        </w:rPr>
      </w:pPr>
      <w:r>
        <w:rPr>
          <w:rFonts w:hint="eastAsia" w:ascii="宋体" w:hAnsi="宋体"/>
          <w:sz w:val="24"/>
        </w:rPr>
        <w:t>（一）资格性检查</w:t>
      </w:r>
    </w:p>
    <w:p>
      <w:pPr>
        <w:spacing w:line="360" w:lineRule="exact"/>
        <w:ind w:firstLine="480" w:firstLineChars="200"/>
        <w:jc w:val="left"/>
        <w:rPr>
          <w:rFonts w:ascii="宋体" w:hAnsi="宋体"/>
          <w:sz w:val="24"/>
        </w:rPr>
      </w:pPr>
      <w:r>
        <w:rPr>
          <w:rFonts w:hint="eastAsia" w:ascii="宋体" w:hAnsi="宋体"/>
          <w:sz w:val="24"/>
        </w:rPr>
        <w:t>项目开标结束后，应当依法对投标单位的资格进行审查，对出现不符合下列情形之一时，作无效标处理。《资格审查表》如下：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Pr>
          <w:p>
            <w:pPr>
              <w:spacing w:line="360" w:lineRule="exact"/>
              <w:jc w:val="center"/>
              <w:rPr>
                <w:rFonts w:ascii="宋体" w:hAnsi="宋体"/>
                <w:sz w:val="24"/>
              </w:rPr>
            </w:pPr>
            <w:r>
              <w:rPr>
                <w:rFonts w:hint="eastAsia" w:ascii="宋体" w:hAnsi="宋体"/>
                <w:sz w:val="24"/>
              </w:rPr>
              <w:t>条款序号</w:t>
            </w:r>
          </w:p>
        </w:tc>
        <w:tc>
          <w:tcPr>
            <w:tcW w:w="2516" w:type="dxa"/>
          </w:tcPr>
          <w:p>
            <w:pPr>
              <w:spacing w:line="360" w:lineRule="exact"/>
              <w:jc w:val="center"/>
              <w:rPr>
                <w:rFonts w:ascii="宋体" w:hAnsi="宋体"/>
                <w:sz w:val="24"/>
              </w:rPr>
            </w:pPr>
            <w:r>
              <w:rPr>
                <w:rFonts w:hint="eastAsia" w:ascii="宋体" w:hAnsi="宋体"/>
                <w:sz w:val="24"/>
              </w:rPr>
              <w:t>评标因素</w:t>
            </w:r>
          </w:p>
        </w:tc>
        <w:tc>
          <w:tcPr>
            <w:tcW w:w="5408" w:type="dxa"/>
          </w:tcPr>
          <w:p>
            <w:pPr>
              <w:spacing w:line="360" w:lineRule="exact"/>
              <w:ind w:firstLine="200"/>
              <w:jc w:val="center"/>
              <w:rPr>
                <w:rFonts w:ascii="宋体" w:hAnsi="宋体"/>
                <w:sz w:val="24"/>
              </w:rPr>
            </w:pPr>
            <w:r>
              <w:rPr>
                <w:rFonts w:hint="eastAsia" w:ascii="宋体" w:hAnsi="宋体"/>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1</w:t>
            </w:r>
          </w:p>
        </w:tc>
        <w:tc>
          <w:tcPr>
            <w:tcW w:w="2516" w:type="dxa"/>
            <w:vAlign w:val="center"/>
          </w:tcPr>
          <w:p>
            <w:pPr>
              <w:spacing w:line="360" w:lineRule="exact"/>
              <w:jc w:val="center"/>
              <w:rPr>
                <w:rFonts w:ascii="宋体" w:hAnsi="宋体"/>
                <w:sz w:val="24"/>
              </w:rPr>
            </w:pPr>
            <w:r>
              <w:rPr>
                <w:rFonts w:hint="eastAsia" w:ascii="宋体" w:hAnsi="宋体"/>
                <w:sz w:val="24"/>
              </w:rPr>
              <w:t>营业执照或事业单位法人证书</w:t>
            </w:r>
          </w:p>
        </w:tc>
        <w:tc>
          <w:tcPr>
            <w:tcW w:w="5408" w:type="dxa"/>
            <w:vAlign w:val="center"/>
          </w:tcPr>
          <w:p>
            <w:pPr>
              <w:spacing w:line="360" w:lineRule="exact"/>
              <w:rPr>
                <w:rFonts w:ascii="宋体" w:hAnsi="宋体"/>
                <w:sz w:val="24"/>
              </w:rPr>
            </w:pPr>
            <w:r>
              <w:rPr>
                <w:rFonts w:hint="eastAsia" w:ascii="宋体" w:hAnsi="宋体"/>
                <w:sz w:val="24"/>
              </w:rPr>
              <w:t>提供合法有效的营业执照或事业单位法人证书（“多证合一”证件）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2</w:t>
            </w:r>
          </w:p>
        </w:tc>
        <w:tc>
          <w:tcPr>
            <w:tcW w:w="2516" w:type="dxa"/>
            <w:vAlign w:val="center"/>
          </w:tcPr>
          <w:p>
            <w:pPr>
              <w:widowControl/>
              <w:spacing w:line="440" w:lineRule="exact"/>
              <w:rPr>
                <w:rFonts w:ascii="宋体" w:hAnsi="宋体"/>
                <w:sz w:val="24"/>
              </w:rPr>
            </w:pPr>
            <w:r>
              <w:rPr>
                <w:rFonts w:hint="eastAsia" w:ascii="宋体" w:hAnsi="宋体"/>
                <w:sz w:val="24"/>
              </w:rPr>
              <w:t>《中华人民共和国政府采购法》第二十二条所规定的条件</w:t>
            </w:r>
          </w:p>
        </w:tc>
        <w:tc>
          <w:tcPr>
            <w:tcW w:w="5408" w:type="dxa"/>
            <w:vAlign w:val="center"/>
          </w:tcPr>
          <w:p>
            <w:pPr>
              <w:widowControl/>
              <w:spacing w:line="440" w:lineRule="exact"/>
              <w:jc w:val="center"/>
              <w:rPr>
                <w:rFonts w:ascii="宋体" w:hAnsi="宋体"/>
                <w:sz w:val="24"/>
              </w:rPr>
            </w:pPr>
            <w:r>
              <w:rPr>
                <w:rFonts w:hint="eastAsia" w:ascii="宋体" w:hAnsi="宋体"/>
                <w:sz w:val="24"/>
              </w:rPr>
              <w:t>符合竞争性谈判文件投标单位资格声明函要求（格式附后）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3</w:t>
            </w:r>
          </w:p>
        </w:tc>
        <w:tc>
          <w:tcPr>
            <w:tcW w:w="2516" w:type="dxa"/>
            <w:vAlign w:val="center"/>
          </w:tcPr>
          <w:p>
            <w:pPr>
              <w:spacing w:line="360" w:lineRule="exact"/>
              <w:ind w:firstLine="200"/>
              <w:jc w:val="center"/>
              <w:rPr>
                <w:rFonts w:ascii="宋体" w:hAnsi="宋体"/>
                <w:sz w:val="24"/>
              </w:rPr>
            </w:pPr>
            <w:r>
              <w:rPr>
                <w:rFonts w:hint="eastAsia" w:ascii="宋体" w:hAnsi="宋体"/>
                <w:sz w:val="24"/>
              </w:rPr>
              <w:t>无重大违法记录声明函</w:t>
            </w:r>
          </w:p>
        </w:tc>
        <w:tc>
          <w:tcPr>
            <w:tcW w:w="5408" w:type="dxa"/>
            <w:vAlign w:val="center"/>
          </w:tcPr>
          <w:p>
            <w:pPr>
              <w:spacing w:line="360" w:lineRule="exact"/>
              <w:rPr>
                <w:rFonts w:ascii="宋体" w:hAnsi="宋体"/>
                <w:i/>
                <w:sz w:val="24"/>
              </w:rPr>
            </w:pPr>
            <w:r>
              <w:rPr>
                <w:rFonts w:hint="eastAsia" w:ascii="宋体" w:hAnsi="宋体"/>
                <w:sz w:val="24"/>
              </w:rPr>
              <w:t>符合竞争性谈判文件要求（参考格式附后）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4</w:t>
            </w:r>
          </w:p>
        </w:tc>
        <w:tc>
          <w:tcPr>
            <w:tcW w:w="2516" w:type="dxa"/>
            <w:vAlign w:val="center"/>
          </w:tcPr>
          <w:p>
            <w:pPr>
              <w:spacing w:line="360" w:lineRule="exact"/>
              <w:ind w:firstLine="200"/>
              <w:jc w:val="center"/>
              <w:rPr>
                <w:rFonts w:ascii="宋体" w:hAnsi="宋体"/>
                <w:sz w:val="24"/>
              </w:rPr>
            </w:pPr>
            <w:r>
              <w:rPr>
                <w:rFonts w:hint="eastAsia" w:ascii="宋体" w:hAnsi="宋体"/>
                <w:sz w:val="24"/>
              </w:rPr>
              <w:t>联合体协议书</w:t>
            </w:r>
          </w:p>
        </w:tc>
        <w:tc>
          <w:tcPr>
            <w:tcW w:w="5408" w:type="dxa"/>
            <w:vAlign w:val="center"/>
          </w:tcPr>
          <w:p>
            <w:pPr>
              <w:spacing w:line="360" w:lineRule="exact"/>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vAlign w:val="center"/>
          </w:tcPr>
          <w:p>
            <w:pPr>
              <w:widowControl/>
              <w:spacing w:line="440" w:lineRule="exact"/>
              <w:ind w:left="142"/>
              <w:rPr>
                <w:rFonts w:ascii="宋体" w:hAnsi="宋体"/>
                <w:sz w:val="24"/>
              </w:rPr>
            </w:pPr>
            <w:r>
              <w:rPr>
                <w:rFonts w:hint="eastAsia" w:ascii="宋体" w:hAnsi="宋体"/>
                <w:sz w:val="24"/>
              </w:rPr>
              <w:t>（二）符合性检查</w:t>
            </w:r>
          </w:p>
          <w:p>
            <w:pPr>
              <w:spacing w:line="440" w:lineRule="exact"/>
              <w:ind w:firstLine="480" w:firstLineChars="200"/>
              <w:jc w:val="left"/>
              <w:rPr>
                <w:rFonts w:ascii="宋体" w:hAnsi="宋体"/>
                <w:color w:val="FF0000"/>
                <w:sz w:val="24"/>
              </w:rPr>
            </w:pPr>
            <w:r>
              <w:rPr>
                <w:rFonts w:hint="eastAsia" w:ascii="宋体" w:hAnsi="宋体"/>
                <w:sz w:val="24"/>
              </w:rPr>
              <w:t>资格性检查结束后，应当对符合资格的投标单位的投标文件进行符合性检查，以确定其是否满足采购文件的实质性要求，出现不符合下列情形之一时，作无效投标处理。《符合性检查表》如下：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条款序号</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评标因素</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履行合同的设备和专业技术能力</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2</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法定代表人或授权代表资格（投标授权委托书）</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3</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投标保证金有关证明材料</w:t>
            </w:r>
          </w:p>
        </w:tc>
        <w:tc>
          <w:tcPr>
            <w:tcW w:w="5408" w:type="dxa"/>
            <w:tcBorders>
              <w:bottom w:val="single" w:color="auto" w:sz="4" w:space="0"/>
            </w:tcBorders>
            <w:vAlign w:val="center"/>
          </w:tcPr>
          <w:p>
            <w:pPr>
              <w:spacing w:line="440" w:lineRule="exact"/>
              <w:jc w:val="left"/>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4</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其他资格要求</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 xml:space="preserve">符合竞争性谈判公告中其他资格要求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5</w:t>
            </w:r>
          </w:p>
        </w:tc>
        <w:tc>
          <w:tcPr>
            <w:tcW w:w="2516" w:type="dxa"/>
            <w:tcBorders>
              <w:bottom w:val="single" w:color="auto" w:sz="4" w:space="0"/>
            </w:tcBorders>
            <w:vAlign w:val="center"/>
          </w:tcPr>
          <w:p>
            <w:pPr>
              <w:spacing w:line="360" w:lineRule="exact"/>
              <w:ind w:firstLine="200"/>
              <w:jc w:val="center"/>
              <w:rPr>
                <w:rFonts w:ascii="宋体" w:hAnsi="宋体"/>
                <w:sz w:val="24"/>
              </w:rPr>
            </w:pPr>
            <w:r>
              <w:rPr>
                <w:rFonts w:hint="eastAsia" w:ascii="宋体" w:hAnsi="宋体"/>
                <w:sz w:val="24"/>
              </w:rPr>
              <w:t>投标单位名称</w:t>
            </w:r>
          </w:p>
        </w:tc>
        <w:tc>
          <w:tcPr>
            <w:tcW w:w="5408" w:type="dxa"/>
            <w:tcBorders>
              <w:bottom w:val="single" w:color="auto" w:sz="4" w:space="0"/>
            </w:tcBorders>
            <w:vAlign w:val="center"/>
          </w:tcPr>
          <w:p>
            <w:pPr>
              <w:spacing w:line="360" w:lineRule="exact"/>
              <w:rPr>
                <w:rFonts w:ascii="宋体" w:hAnsi="宋体"/>
                <w:sz w:val="24"/>
              </w:rPr>
            </w:pPr>
            <w:r>
              <w:rPr>
                <w:rFonts w:hint="eastAsia" w:ascii="宋体" w:hAnsi="宋体"/>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6</w:t>
            </w:r>
          </w:p>
        </w:tc>
        <w:tc>
          <w:tcPr>
            <w:tcW w:w="2516" w:type="dxa"/>
            <w:vAlign w:val="center"/>
          </w:tcPr>
          <w:p>
            <w:pPr>
              <w:spacing w:line="360" w:lineRule="exact"/>
              <w:ind w:firstLine="200"/>
              <w:jc w:val="center"/>
              <w:rPr>
                <w:rFonts w:ascii="宋体" w:hAnsi="宋体"/>
                <w:sz w:val="24"/>
              </w:rPr>
            </w:pPr>
            <w:r>
              <w:rPr>
                <w:rFonts w:hint="eastAsia" w:ascii="宋体" w:hAnsi="宋体"/>
                <w:sz w:val="24"/>
              </w:rPr>
              <w:t>投标文件格式</w:t>
            </w:r>
          </w:p>
        </w:tc>
        <w:tc>
          <w:tcPr>
            <w:tcW w:w="5408" w:type="dxa"/>
            <w:vAlign w:val="center"/>
          </w:tcPr>
          <w:p>
            <w:pPr>
              <w:spacing w:line="360" w:lineRule="exact"/>
              <w:rPr>
                <w:rFonts w:ascii="宋体" w:hAnsi="宋体"/>
                <w:sz w:val="24"/>
              </w:rPr>
            </w:pPr>
            <w:r>
              <w:rPr>
                <w:rFonts w:hint="eastAsia" w:ascii="宋体" w:hAnsi="宋体"/>
                <w:sz w:val="24"/>
              </w:rPr>
              <w:t>按规定格式填写，关键字迹清晰、可以辨认，并按竞争性谈判文件要求盖章或签字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7</w:t>
            </w:r>
          </w:p>
        </w:tc>
        <w:tc>
          <w:tcPr>
            <w:tcW w:w="2516" w:type="dxa"/>
            <w:vAlign w:val="center"/>
          </w:tcPr>
          <w:p>
            <w:pPr>
              <w:spacing w:line="360" w:lineRule="exact"/>
              <w:jc w:val="center"/>
              <w:rPr>
                <w:rFonts w:ascii="宋体" w:hAnsi="宋体"/>
                <w:sz w:val="24"/>
              </w:rPr>
            </w:pPr>
            <w:r>
              <w:rPr>
                <w:rFonts w:hint="eastAsia" w:ascii="宋体" w:hAnsi="宋体"/>
                <w:sz w:val="24"/>
              </w:rPr>
              <w:t>投标报价</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8</w:t>
            </w:r>
          </w:p>
        </w:tc>
        <w:tc>
          <w:tcPr>
            <w:tcW w:w="2516" w:type="dxa"/>
            <w:vAlign w:val="center"/>
          </w:tcPr>
          <w:p>
            <w:pPr>
              <w:spacing w:line="360" w:lineRule="exact"/>
              <w:jc w:val="center"/>
              <w:rPr>
                <w:rFonts w:ascii="宋体" w:hAnsi="宋体"/>
                <w:sz w:val="24"/>
              </w:rPr>
            </w:pPr>
            <w:r>
              <w:rPr>
                <w:rFonts w:hint="eastAsia" w:ascii="宋体" w:hAnsi="宋体"/>
                <w:sz w:val="24"/>
              </w:rPr>
              <w:t>投标函</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9</w:t>
            </w:r>
          </w:p>
        </w:tc>
        <w:tc>
          <w:tcPr>
            <w:tcW w:w="2516" w:type="dxa"/>
            <w:vAlign w:val="center"/>
          </w:tcPr>
          <w:p>
            <w:pPr>
              <w:spacing w:line="360" w:lineRule="exact"/>
              <w:jc w:val="center"/>
              <w:rPr>
                <w:rFonts w:ascii="宋体" w:hAnsi="宋体"/>
                <w:sz w:val="24"/>
              </w:rPr>
            </w:pPr>
            <w:r>
              <w:rPr>
                <w:rFonts w:hint="eastAsia" w:ascii="宋体" w:hAnsi="宋体"/>
                <w:sz w:val="24"/>
              </w:rPr>
              <w:t>承诺书</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10</w:t>
            </w:r>
          </w:p>
        </w:tc>
        <w:tc>
          <w:tcPr>
            <w:tcW w:w="2516" w:type="dxa"/>
            <w:vAlign w:val="center"/>
          </w:tcPr>
          <w:p>
            <w:pPr>
              <w:jc w:val="center"/>
              <w:rPr>
                <w:rFonts w:ascii="宋体" w:hAnsi="宋体"/>
                <w:sz w:val="24"/>
              </w:rPr>
            </w:pPr>
            <w:r>
              <w:rPr>
                <w:rFonts w:hint="eastAsia" w:ascii="宋体" w:hAnsi="宋体"/>
                <w:sz w:val="24"/>
              </w:rPr>
              <w:t>投标文件的规格响应</w:t>
            </w:r>
          </w:p>
        </w:tc>
        <w:tc>
          <w:tcPr>
            <w:tcW w:w="5408" w:type="dxa"/>
            <w:vAlign w:val="center"/>
          </w:tcPr>
          <w:p>
            <w:pPr>
              <w:rPr>
                <w:rFonts w:ascii="宋体" w:hAnsi="宋体"/>
                <w:color w:val="FF0000"/>
                <w:sz w:val="24"/>
              </w:rPr>
            </w:pPr>
            <w:r>
              <w:rPr>
                <w:rFonts w:hint="eastAsia" w:ascii="宋体" w:hAnsi="宋体"/>
                <w:sz w:val="24"/>
              </w:rPr>
              <w:t xml:space="preserve">投标文件满足竞争性谈判文件要求（审查《规格响应表（格式）》）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11</w:t>
            </w:r>
          </w:p>
        </w:tc>
        <w:tc>
          <w:tcPr>
            <w:tcW w:w="2516" w:type="dxa"/>
            <w:vAlign w:val="center"/>
          </w:tcPr>
          <w:p>
            <w:pPr>
              <w:spacing w:line="360" w:lineRule="exact"/>
              <w:ind w:firstLine="240" w:firstLineChars="100"/>
              <w:jc w:val="center"/>
              <w:rPr>
                <w:rFonts w:ascii="宋体" w:hAnsi="宋体"/>
                <w:sz w:val="24"/>
              </w:rPr>
            </w:pPr>
            <w:r>
              <w:rPr>
                <w:rFonts w:hint="eastAsia" w:ascii="宋体" w:hAnsi="宋体"/>
                <w:sz w:val="24"/>
              </w:rPr>
              <w:t>投标文件其他内容</w:t>
            </w:r>
          </w:p>
        </w:tc>
        <w:tc>
          <w:tcPr>
            <w:tcW w:w="5408" w:type="dxa"/>
            <w:vAlign w:val="center"/>
          </w:tcPr>
          <w:p>
            <w:pPr>
              <w:spacing w:line="360" w:lineRule="exact"/>
              <w:rPr>
                <w:rFonts w:ascii="宋体" w:hAnsi="宋体"/>
                <w:sz w:val="24"/>
              </w:rPr>
            </w:pPr>
            <w:r>
              <w:rPr>
                <w:rFonts w:hint="eastAsia" w:ascii="宋体" w:hAnsi="宋体"/>
                <w:sz w:val="24"/>
              </w:rPr>
              <w:t>响应竞争性谈判文件的实质性要求，包括技术、报价、供货期/服务期/工期、质保期及售后服务措施等</w:t>
            </w:r>
          </w:p>
        </w:tc>
      </w:tr>
    </w:tbl>
    <w:p>
      <w:pPr>
        <w:ind w:firstLine="480" w:firstLineChars="200"/>
        <w:rPr>
          <w:rFonts w:hAnsi="宋体"/>
          <w:sz w:val="24"/>
        </w:rPr>
      </w:pPr>
      <w:r>
        <w:rPr>
          <w:rFonts w:hint="eastAsia" w:hAnsi="宋体"/>
          <w:sz w:val="24"/>
        </w:rPr>
        <w:t>注：</w:t>
      </w:r>
    </w:p>
    <w:p>
      <w:pPr>
        <w:ind w:firstLine="480" w:firstLineChars="200"/>
        <w:rPr>
          <w:rFonts w:ascii="宋体" w:hAnsi="宋体"/>
          <w:sz w:val="24"/>
        </w:rPr>
      </w:pPr>
      <w:r>
        <w:rPr>
          <w:rFonts w:hint="eastAsia" w:hAnsi="宋体"/>
          <w:sz w:val="24"/>
        </w:rPr>
        <w:t>1、资格性检查、符合性检查若有任何一项不满足，将不能进入技术评审和商务（报价）评审。资格性检查和符合性检查的相关证照、证明、证书、证件、合同等，原件的扫描件或扫描件加盖公章装入投标文件中，</w:t>
      </w:r>
      <w:r>
        <w:rPr>
          <w:rFonts w:hint="eastAsia"/>
          <w:sz w:val="24"/>
        </w:rPr>
        <w:t>采购单位保留核验中标人原件的权利，如发现中标弄虚作假的或者拒绝提供的，取消其中标资格，并按有关规定进行处理。</w:t>
      </w:r>
    </w:p>
    <w:p>
      <w:pPr>
        <w:widowControl/>
        <w:spacing w:line="440" w:lineRule="exact"/>
        <w:ind w:left="142"/>
        <w:rPr>
          <w:rFonts w:ascii="宋体" w:hAnsi="宋体"/>
          <w:sz w:val="24"/>
        </w:rPr>
      </w:pPr>
      <w:r>
        <w:rPr>
          <w:rFonts w:hint="eastAsia" w:ascii="宋体" w:hAnsi="宋体"/>
          <w:sz w:val="24"/>
        </w:rPr>
        <w:t>（三）评审办法。</w:t>
      </w:r>
    </w:p>
    <w:p>
      <w:pPr>
        <w:widowControl/>
        <w:spacing w:line="440" w:lineRule="exact"/>
        <w:ind w:firstLine="480" w:firstLineChars="200"/>
        <w:rPr>
          <w:rFonts w:ascii="宋体" w:hAnsi="宋体"/>
          <w:color w:val="FF0000"/>
          <w:sz w:val="24"/>
          <w:highlight w:val="yellow"/>
        </w:rPr>
      </w:pPr>
      <w:r>
        <w:rPr>
          <w:rFonts w:hint="eastAsia"/>
          <w:sz w:val="24"/>
        </w:rPr>
        <w:t>竞争性谈判小组应当从质量和服务均能满足采购文件实质性响应要求的投标单位中，</w:t>
      </w:r>
      <w:r>
        <w:rPr>
          <w:rFonts w:hint="eastAsia"/>
          <w:sz w:val="24"/>
          <w:highlight w:val="yellow"/>
        </w:rPr>
        <w:t>按照最终报价由低到高的顺序提出1-3名成交候选人，并编写评审报告。所有参加谈判且符合谈判文件要求的供应商进行最后报价，第二轮报价不得高于第一轮报价。</w:t>
      </w:r>
    </w:p>
    <w:p>
      <w:pPr>
        <w:pStyle w:val="4"/>
        <w:rPr>
          <w:rFonts w:ascii="宋体" w:hAnsi="宋体"/>
          <w:sz w:val="24"/>
          <w:szCs w:val="24"/>
        </w:rPr>
      </w:pPr>
      <w:r>
        <w:rPr>
          <w:rFonts w:hint="eastAsia" w:ascii="宋体" w:hAnsi="宋体"/>
          <w:sz w:val="24"/>
          <w:szCs w:val="24"/>
        </w:rPr>
        <w:t xml:space="preserve">1.评审原则 </w:t>
      </w:r>
    </w:p>
    <w:p>
      <w:pPr>
        <w:spacing w:line="360" w:lineRule="exact"/>
        <w:ind w:firstLine="480" w:firstLineChars="200"/>
        <w:rPr>
          <w:rFonts w:ascii="宋体" w:hAnsi="宋体"/>
          <w:sz w:val="24"/>
        </w:rPr>
      </w:pPr>
      <w:r>
        <w:rPr>
          <w:rFonts w:hint="eastAsia" w:ascii="宋体" w:hAnsi="宋体"/>
          <w:sz w:val="24"/>
        </w:rPr>
        <w:t>（1）合法、合规原则。</w:t>
      </w:r>
    </w:p>
    <w:p>
      <w:pPr>
        <w:spacing w:line="360" w:lineRule="exact"/>
        <w:ind w:firstLine="480" w:firstLineChars="200"/>
        <w:rPr>
          <w:rFonts w:ascii="宋体" w:hAnsi="宋体"/>
          <w:sz w:val="24"/>
        </w:rPr>
      </w:pPr>
      <w:r>
        <w:rPr>
          <w:rFonts w:hint="eastAsia" w:ascii="宋体" w:hAnsi="宋体"/>
          <w:sz w:val="24"/>
        </w:rPr>
        <w:t>（2）公平、公正、科学、择优原则。</w:t>
      </w:r>
    </w:p>
    <w:p>
      <w:pPr>
        <w:pStyle w:val="4"/>
        <w:rPr>
          <w:rFonts w:ascii="宋体" w:hAnsi="宋体"/>
          <w:sz w:val="24"/>
          <w:szCs w:val="24"/>
        </w:rPr>
      </w:pPr>
      <w:bookmarkStart w:id="26" w:name="_Toc246996233"/>
      <w:bookmarkStart w:id="27" w:name="_Toc246996976"/>
      <w:bookmarkStart w:id="28" w:name="_Toc152045590"/>
      <w:bookmarkStart w:id="29" w:name="_Toc152042367"/>
      <w:bookmarkStart w:id="30" w:name="_Toc296602478"/>
      <w:bookmarkStart w:id="31" w:name="_Toc179632608"/>
      <w:bookmarkStart w:id="32" w:name="_Toc144974557"/>
      <w:bookmarkStart w:id="33" w:name="_Toc247085748"/>
      <w:r>
        <w:rPr>
          <w:rFonts w:hint="eastAsia" w:ascii="宋体" w:hAnsi="宋体"/>
          <w:sz w:val="24"/>
          <w:szCs w:val="24"/>
        </w:rPr>
        <w:t>2. 评审标准</w:t>
      </w:r>
      <w:bookmarkEnd w:id="26"/>
      <w:bookmarkEnd w:id="27"/>
      <w:bookmarkEnd w:id="28"/>
      <w:bookmarkEnd w:id="29"/>
      <w:bookmarkEnd w:id="30"/>
      <w:bookmarkEnd w:id="31"/>
      <w:bookmarkEnd w:id="32"/>
      <w:bookmarkEnd w:id="33"/>
    </w:p>
    <w:p>
      <w:pPr>
        <w:spacing w:line="440" w:lineRule="exact"/>
        <w:ind w:firstLine="480" w:firstLineChars="200"/>
        <w:rPr>
          <w:rFonts w:ascii="宋体" w:hAnsi="宋体"/>
          <w:sz w:val="24"/>
        </w:rPr>
      </w:pPr>
      <w:bookmarkStart w:id="34" w:name="_Toc152045591"/>
      <w:bookmarkStart w:id="35" w:name="_Toc152042368"/>
      <w:bookmarkStart w:id="36" w:name="_Toc179632609"/>
      <w:bookmarkStart w:id="37" w:name="_Toc247085749"/>
      <w:bookmarkStart w:id="38" w:name="_Toc246996977"/>
      <w:bookmarkStart w:id="39" w:name="_Toc144974558"/>
      <w:bookmarkStart w:id="40" w:name="_Toc246996234"/>
      <w:bookmarkStart w:id="41" w:name="_Toc296602479"/>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4"/>
        <w:rPr>
          <w:rFonts w:ascii="宋体" w:hAnsi="宋体"/>
          <w:sz w:val="24"/>
          <w:szCs w:val="24"/>
        </w:rPr>
      </w:pPr>
      <w:bookmarkStart w:id="42" w:name="_Toc152045593"/>
      <w:bookmarkStart w:id="43" w:name="_Toc144974560"/>
      <w:bookmarkStart w:id="44" w:name="_Toc246996979"/>
      <w:bookmarkStart w:id="45" w:name="_Toc179632611"/>
      <w:bookmarkStart w:id="46" w:name="_Toc246996236"/>
      <w:bookmarkStart w:id="47" w:name="_Toc152042370"/>
      <w:bookmarkStart w:id="48" w:name="_Toc247085751"/>
      <w:bookmarkStart w:id="49" w:name="_Toc296602481"/>
      <w:r>
        <w:rPr>
          <w:rFonts w:hint="eastAsia" w:ascii="宋体" w:hAnsi="宋体"/>
          <w:sz w:val="24"/>
          <w:szCs w:val="24"/>
        </w:rPr>
        <w:t xml:space="preserve">3. </w:t>
      </w:r>
      <w:bookmarkEnd w:id="42"/>
      <w:bookmarkEnd w:id="43"/>
      <w:bookmarkEnd w:id="44"/>
      <w:bookmarkEnd w:id="45"/>
      <w:bookmarkEnd w:id="46"/>
      <w:bookmarkEnd w:id="47"/>
      <w:bookmarkEnd w:id="48"/>
      <w:bookmarkEnd w:id="49"/>
      <w:r>
        <w:rPr>
          <w:rFonts w:hint="eastAsia" w:ascii="宋体" w:hAnsi="宋体"/>
          <w:sz w:val="24"/>
          <w:szCs w:val="24"/>
        </w:rPr>
        <w:t>评审</w:t>
      </w:r>
    </w:p>
    <w:p>
      <w:pPr>
        <w:spacing w:line="440" w:lineRule="exact"/>
        <w:ind w:firstLine="482" w:firstLineChars="200"/>
        <w:rPr>
          <w:b/>
          <w:sz w:val="24"/>
        </w:rPr>
      </w:pPr>
      <w:bookmarkStart w:id="50" w:name="_Toc179632612"/>
      <w:bookmarkStart w:id="51" w:name="_Toc246996980"/>
      <w:bookmarkStart w:id="52" w:name="_Toc247085752"/>
      <w:bookmarkStart w:id="53" w:name="_Toc152042371"/>
      <w:bookmarkStart w:id="54" w:name="_Toc296602482"/>
      <w:bookmarkStart w:id="55" w:name="_Toc152045594"/>
      <w:bookmarkStart w:id="56" w:name="_Toc144974561"/>
      <w:bookmarkStart w:id="57" w:name="_Toc246996237"/>
      <w:r>
        <w:rPr>
          <w:rFonts w:hint="eastAsia"/>
          <w:b/>
          <w:sz w:val="24"/>
        </w:rPr>
        <w:t>3.1评审应当遵循下列工作程序:</w:t>
      </w:r>
    </w:p>
    <w:p>
      <w:pPr>
        <w:spacing w:line="440" w:lineRule="exact"/>
        <w:ind w:firstLine="482" w:firstLineChars="200"/>
        <w:rPr>
          <w:sz w:val="24"/>
        </w:rPr>
      </w:pPr>
      <w:r>
        <w:rPr>
          <w:rFonts w:hint="eastAsia"/>
          <w:b/>
          <w:sz w:val="24"/>
        </w:rPr>
        <w:t>（一）投标文件初审。</w:t>
      </w:r>
      <w:r>
        <w:rPr>
          <w:rFonts w:hint="eastAsia"/>
          <w:sz w:val="24"/>
        </w:rPr>
        <w:t>初审分为资格性检查和符合性检查。</w:t>
      </w:r>
    </w:p>
    <w:p>
      <w:pPr>
        <w:spacing w:line="440" w:lineRule="exact"/>
        <w:ind w:firstLine="480" w:firstLineChars="200"/>
        <w:rPr>
          <w:sz w:val="24"/>
        </w:rPr>
      </w:pPr>
      <w:r>
        <w:rPr>
          <w:rFonts w:hint="eastAsia"/>
          <w:sz w:val="24"/>
        </w:rPr>
        <w:t>1.资格性检查。依据法律法规和竞争性谈判文件的规定，对投标文件中的资格证明、投标保证金等进行审查，以确定投标投标单位是否具备投标资格。</w:t>
      </w:r>
    </w:p>
    <w:p>
      <w:pPr>
        <w:spacing w:line="440" w:lineRule="exact"/>
        <w:ind w:firstLine="480" w:firstLineChars="200"/>
        <w:rPr>
          <w:sz w:val="24"/>
        </w:rPr>
      </w:pPr>
      <w:r>
        <w:rPr>
          <w:rFonts w:hint="eastAsia"/>
          <w:sz w:val="24"/>
        </w:rPr>
        <w:t>2.符合性检查。依据竞争性谈判文件的规定，从投标文件的有效性、完整性和对竞争性谈判文件的响应程度进行审查，以确定是否对竞争性谈判文件的实质性要求作出响应。</w:t>
      </w:r>
    </w:p>
    <w:p>
      <w:pPr>
        <w:spacing w:line="440" w:lineRule="exact"/>
        <w:ind w:firstLine="482" w:firstLineChars="200"/>
        <w:rPr>
          <w:sz w:val="24"/>
        </w:rPr>
      </w:pPr>
      <w:r>
        <w:rPr>
          <w:rFonts w:hint="eastAsia"/>
          <w:b/>
          <w:sz w:val="24"/>
        </w:rPr>
        <w:t>（二）澄清有关问题。</w:t>
      </w:r>
      <w:r>
        <w:rPr>
          <w:rFonts w:hint="eastAsia"/>
          <w:sz w:val="24"/>
        </w:rPr>
        <w:t>对投标文件中含义不明确、同类问题表述不一致或者有明显文字和计算错误的内容，竞争性谈判小组可以书面形式（应当由竞争性谈判小组专家签字）要求投标单位作出必要的澄清、说明或者纠正。投标单位的澄清、说明或者补正应当采用书面形式，由其授权的代表签字，并不得超出投标文件的范围或者改变投标文件的实质性内容。</w:t>
      </w:r>
    </w:p>
    <w:p>
      <w:pPr>
        <w:spacing w:line="440" w:lineRule="exact"/>
        <w:ind w:firstLine="482" w:firstLineChars="200"/>
        <w:rPr>
          <w:sz w:val="24"/>
        </w:rPr>
      </w:pPr>
      <w:r>
        <w:rPr>
          <w:rFonts w:hint="eastAsia"/>
          <w:b/>
          <w:sz w:val="24"/>
        </w:rPr>
        <w:t>（三）比较与评价。</w:t>
      </w:r>
      <w:r>
        <w:rPr>
          <w:rFonts w:hint="eastAsia"/>
          <w:sz w:val="24"/>
        </w:rPr>
        <w:t>按竞争性谈判文件中规定的评审方法和标准，对资格性检查和符合性检查合格的投标文件进行商务和技术评估，综合比较与评价。</w:t>
      </w:r>
    </w:p>
    <w:p>
      <w:pPr>
        <w:spacing w:line="440" w:lineRule="exact"/>
        <w:ind w:firstLine="482" w:firstLineChars="200"/>
        <w:rPr>
          <w:sz w:val="24"/>
        </w:rPr>
      </w:pPr>
      <w:r>
        <w:rPr>
          <w:rFonts w:hint="eastAsia"/>
          <w:b/>
          <w:sz w:val="24"/>
        </w:rPr>
        <w:t>（四）推荐成交候选投标单位名单。</w:t>
      </w:r>
      <w:r>
        <w:rPr>
          <w:rFonts w:hint="eastAsia"/>
          <w:sz w:val="24"/>
        </w:rPr>
        <w:t>竞争性谈判小组按照</w:t>
      </w:r>
      <w:r>
        <w:rPr>
          <w:rFonts w:hint="eastAsia" w:ascii="宋体" w:hAnsi="宋体"/>
          <w:sz w:val="24"/>
        </w:rPr>
        <w:t>投标评标价</w:t>
      </w:r>
      <w:r>
        <w:rPr>
          <w:rFonts w:hint="eastAsia"/>
          <w:sz w:val="24"/>
        </w:rPr>
        <w:t>由低到高的顺序提出3名成交候选人。</w:t>
      </w:r>
    </w:p>
    <w:p>
      <w:pPr>
        <w:spacing w:line="440" w:lineRule="exact"/>
        <w:ind w:firstLine="482" w:firstLineChars="200"/>
        <w:rPr>
          <w:sz w:val="24"/>
        </w:rPr>
      </w:pPr>
      <w:r>
        <w:rPr>
          <w:rFonts w:hint="eastAsia"/>
          <w:b/>
          <w:sz w:val="24"/>
        </w:rPr>
        <w:t>（五）编写评审报告。</w:t>
      </w:r>
      <w:r>
        <w:rPr>
          <w:rFonts w:hint="eastAsia"/>
          <w:sz w:val="24"/>
        </w:rPr>
        <w:t>评审报告是竞争性谈判小组根据全体竞争性谈判小组成员签字的原始评审和竞争性谈判记录以及评审结果编写的报告。</w:t>
      </w:r>
    </w:p>
    <w:p>
      <w:pPr>
        <w:spacing w:line="440" w:lineRule="exact"/>
        <w:ind w:firstLine="482" w:firstLineChars="200"/>
        <w:rPr>
          <w:b/>
          <w:sz w:val="24"/>
        </w:rPr>
      </w:pPr>
      <w:r>
        <w:rPr>
          <w:rFonts w:hint="eastAsia"/>
          <w:b/>
          <w:sz w:val="24"/>
        </w:rPr>
        <w:t>（六） 保密</w:t>
      </w:r>
    </w:p>
    <w:p>
      <w:pPr>
        <w:spacing w:line="440" w:lineRule="exact"/>
        <w:ind w:firstLine="480" w:firstLineChars="200"/>
        <w:rPr>
          <w:sz w:val="24"/>
        </w:rPr>
      </w:pPr>
      <w:r>
        <w:rPr>
          <w:rFonts w:hint="eastAsia"/>
          <w:sz w:val="24"/>
        </w:rPr>
        <w:t>招标采购单位应当采取必要措施，保证评标在严格保密的情况下进行。</w:t>
      </w:r>
    </w:p>
    <w:p>
      <w:pPr>
        <w:spacing w:line="440" w:lineRule="exact"/>
        <w:ind w:firstLine="480" w:firstLineChars="200"/>
        <w:rPr>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4"/>
        <w:rPr>
          <w:rFonts w:ascii="宋体" w:hAnsi="宋体"/>
          <w:sz w:val="24"/>
          <w:szCs w:val="24"/>
        </w:rPr>
      </w:pPr>
      <w:r>
        <w:rPr>
          <w:rFonts w:hint="eastAsia" w:ascii="宋体" w:hAnsi="宋体"/>
          <w:sz w:val="24"/>
          <w:szCs w:val="24"/>
        </w:rPr>
        <w:t>4.特殊情况的处置程序</w:t>
      </w:r>
    </w:p>
    <w:p>
      <w:pPr>
        <w:spacing w:line="440" w:lineRule="exact"/>
        <w:ind w:firstLine="482" w:firstLineChars="200"/>
        <w:rPr>
          <w:rFonts w:ascii="宋体" w:hAnsi="宋体"/>
          <w:b/>
          <w:sz w:val="24"/>
        </w:rPr>
      </w:pPr>
      <w:r>
        <w:rPr>
          <w:rFonts w:hint="eastAsia" w:ascii="宋体" w:hAnsi="宋体"/>
          <w:b/>
          <w:sz w:val="24"/>
        </w:rPr>
        <w:t>4.1关于评审活动暂停</w:t>
      </w:r>
    </w:p>
    <w:p>
      <w:pPr>
        <w:spacing w:line="440" w:lineRule="exact"/>
        <w:ind w:firstLine="420" w:firstLineChars="200"/>
      </w:pPr>
      <w:r>
        <w:rPr>
          <w:rFonts w:hint="eastAsia"/>
        </w:rPr>
        <w:t>4.1.1竞争性谈判小组应当执行连续评标的原则，按评审办法中规定的程序、内容、方法、标准完成全部评审工作。只有发生不可抗力导致评审工作无法继续时，评审活动方可暂停。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pPr>
      <w:r>
        <w:rPr>
          <w:rFonts w:hint="eastAsia"/>
        </w:rPr>
        <w:t>4.1.2发生评审暂停情况时，竞争性谈判小组应当封存全部投标文件和评审记录，待不可抗力的影响结束且具备继续评审的条件时，由原竞争性谈判小组继续评审。</w:t>
      </w:r>
    </w:p>
    <w:p>
      <w:pPr>
        <w:spacing w:line="440" w:lineRule="exact"/>
        <w:ind w:firstLine="482" w:firstLineChars="200"/>
        <w:rPr>
          <w:rFonts w:ascii="宋体" w:hAnsi="宋体"/>
          <w:b/>
          <w:sz w:val="24"/>
        </w:rPr>
      </w:pPr>
      <w:r>
        <w:rPr>
          <w:rFonts w:hint="eastAsia" w:ascii="宋体" w:hAnsi="宋体"/>
          <w:b/>
          <w:sz w:val="24"/>
        </w:rPr>
        <w:t>4.2关于评审中途更换竞争性谈判小组成员</w:t>
      </w:r>
    </w:p>
    <w:p>
      <w:pPr>
        <w:spacing w:line="440" w:lineRule="exact"/>
        <w:ind w:firstLine="420" w:firstLineChars="200"/>
      </w:pPr>
      <w:r>
        <w:rPr>
          <w:rFonts w:hint="eastAsia"/>
        </w:rPr>
        <w:t>4.2.1  除非发生下列情况之一，竞争性谈判小组成员不得在评审中途更换：</w:t>
      </w:r>
    </w:p>
    <w:p>
      <w:pPr>
        <w:spacing w:line="440" w:lineRule="exact"/>
        <w:ind w:firstLine="420" w:firstLineChars="200"/>
      </w:pPr>
      <w:r>
        <w:rPr>
          <w:rFonts w:hint="eastAsia"/>
        </w:rPr>
        <w:t>（1）因不可抗拒的客观原因，不能到场或需在评审中途退出评审活动。</w:t>
      </w:r>
    </w:p>
    <w:p>
      <w:pPr>
        <w:spacing w:line="440" w:lineRule="exact"/>
        <w:ind w:firstLine="420" w:firstLineChars="200"/>
      </w:pPr>
      <w:r>
        <w:rPr>
          <w:rFonts w:hint="eastAsia"/>
        </w:rPr>
        <w:t>（2）根据法律法规规定，某个或某几个竞争性谈判小组成员需要回避。</w:t>
      </w:r>
    </w:p>
    <w:p>
      <w:pPr>
        <w:spacing w:line="440" w:lineRule="exact"/>
        <w:ind w:firstLine="420" w:firstLineChars="200"/>
        <w:rPr>
          <w:rFonts w:ascii="宋体" w:hAnsi="宋体"/>
          <w:szCs w:val="21"/>
        </w:rPr>
      </w:pPr>
      <w:r>
        <w:rPr>
          <w:rFonts w:hint="eastAsia" w:ascii="宋体" w:hAnsi="宋体"/>
          <w:szCs w:val="21"/>
        </w:rPr>
        <w:t>4.2.2 退出评审谈判的竞争性谈判小组成员，其已完成的评审行为无效。由采购单位根据本竞争性谈判文件规定的竞争性谈判小组成员产生方式另行确定替代者进行评审。</w:t>
      </w:r>
    </w:p>
    <w:p>
      <w:pPr>
        <w:spacing w:line="440" w:lineRule="exact"/>
        <w:ind w:firstLine="482" w:firstLineChars="200"/>
        <w:rPr>
          <w:rFonts w:ascii="宋体" w:hAnsi="宋体"/>
          <w:b/>
          <w:sz w:val="24"/>
        </w:rPr>
      </w:pPr>
      <w:r>
        <w:rPr>
          <w:rFonts w:hint="eastAsia" w:ascii="宋体" w:hAnsi="宋体"/>
          <w:b/>
          <w:sz w:val="24"/>
        </w:rPr>
        <w:t>4.3记名投票</w:t>
      </w:r>
    </w:p>
    <w:p>
      <w:pPr>
        <w:spacing w:line="440" w:lineRule="exact"/>
        <w:ind w:firstLine="420" w:firstLineChars="200"/>
      </w:pPr>
      <w:r>
        <w:rPr>
          <w:rFonts w:hint="eastAsia"/>
        </w:rPr>
        <w:t>在任何评审环节中，需竞争性谈判小组就某项定性的评审结论做出表决的，由竞争性谈判小组全体成员按照少数服从多数的原则，以记名投票方式表决</w:t>
      </w:r>
      <w:r>
        <w:rPr>
          <w:rFonts w:hint="eastAsia" w:ascii="宋体" w:hAnsi="宋体"/>
          <w:szCs w:val="21"/>
        </w:rPr>
        <w:t>（须形成文字材料并签字）</w:t>
      </w:r>
      <w:r>
        <w:rPr>
          <w:rFonts w:hint="eastAsia"/>
        </w:rPr>
        <w:t>。</w:t>
      </w:r>
    </w:p>
    <w:p>
      <w:pPr>
        <w:pStyle w:val="4"/>
        <w:rPr>
          <w:rFonts w:ascii="宋体" w:hAnsi="宋体"/>
          <w:sz w:val="24"/>
          <w:szCs w:val="24"/>
        </w:rPr>
      </w:pPr>
      <w:r>
        <w:rPr>
          <w:rFonts w:hint="eastAsia" w:ascii="宋体" w:hAnsi="宋体"/>
          <w:sz w:val="24"/>
          <w:szCs w:val="24"/>
        </w:rPr>
        <w:t>5.无效投标的情形</w:t>
      </w:r>
    </w:p>
    <w:p>
      <w:pPr>
        <w:spacing w:line="440" w:lineRule="exact"/>
        <w:ind w:firstLine="480" w:firstLineChars="200"/>
        <w:rPr>
          <w:sz w:val="24"/>
        </w:rPr>
      </w:pPr>
      <w:r>
        <w:rPr>
          <w:rFonts w:hint="eastAsia"/>
          <w:sz w:val="24"/>
        </w:rPr>
        <w:t>投标文件属下列情况之一的，应当在资格性、符合性检查时按照无效投标处理:</w:t>
      </w:r>
    </w:p>
    <w:p>
      <w:pPr>
        <w:spacing w:line="440" w:lineRule="atLeast"/>
        <w:ind w:firstLine="420" w:firstLineChars="200"/>
        <w:rPr>
          <w:szCs w:val="21"/>
        </w:rPr>
      </w:pPr>
      <w:r>
        <w:rPr>
          <w:rFonts w:hint="eastAsia" w:ascii="宋体" w:hAnsi="宋体"/>
          <w:szCs w:val="21"/>
        </w:rPr>
        <w:t>（1）</w:t>
      </w:r>
      <w:r>
        <w:rPr>
          <w:rFonts w:hint="eastAsia"/>
          <w:szCs w:val="21"/>
        </w:rPr>
        <w:t>未按照竞争性谈判文件要求递交投标保证金的；</w:t>
      </w:r>
    </w:p>
    <w:p>
      <w:pPr>
        <w:spacing w:line="440" w:lineRule="exact"/>
        <w:ind w:firstLine="420" w:firstLineChars="200"/>
        <w:rPr>
          <w:szCs w:val="21"/>
        </w:rPr>
      </w:pPr>
      <w:r>
        <w:rPr>
          <w:rFonts w:hint="eastAsia"/>
          <w:szCs w:val="21"/>
        </w:rPr>
        <w:t>（3）未按照竞争性谈判文件规定要求签署、盖章的；</w:t>
      </w:r>
    </w:p>
    <w:p>
      <w:pPr>
        <w:spacing w:line="440" w:lineRule="exact"/>
        <w:ind w:firstLine="420" w:firstLineChars="200"/>
        <w:rPr>
          <w:szCs w:val="21"/>
        </w:rPr>
      </w:pPr>
      <w:r>
        <w:rPr>
          <w:rFonts w:hint="eastAsia"/>
          <w:szCs w:val="21"/>
        </w:rPr>
        <w:t>（4）不具备竞争性谈判文件中规定资格要求的；</w:t>
      </w:r>
    </w:p>
    <w:p>
      <w:pPr>
        <w:spacing w:line="440" w:lineRule="exact"/>
        <w:ind w:firstLine="420" w:firstLineChars="200"/>
        <w:rPr>
          <w:rFonts w:ascii="宋体" w:hAnsi="宋体"/>
          <w:szCs w:val="21"/>
        </w:rPr>
      </w:pPr>
      <w:r>
        <w:rPr>
          <w:rFonts w:hint="eastAsia"/>
          <w:szCs w:val="21"/>
        </w:rPr>
        <w:t>（5）未按照竞争性谈判文件要求注明投标产品品牌的（施工及服务类项目，此项不作要求）</w:t>
      </w:r>
      <w:r>
        <w:rPr>
          <w:rFonts w:hint="eastAsia" w:ascii="宋体" w:hAnsi="宋体"/>
          <w:szCs w:val="21"/>
        </w:rPr>
        <w:t>；</w:t>
      </w:r>
    </w:p>
    <w:p>
      <w:pPr>
        <w:snapToGrid w:val="0"/>
        <w:spacing w:line="360" w:lineRule="auto"/>
        <w:ind w:left="374" w:leftChars="178"/>
        <w:rPr>
          <w:rFonts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ascii="宋体" w:hAnsi="宋体"/>
          <w:szCs w:val="21"/>
        </w:rPr>
      </w:pPr>
      <w:r>
        <w:rPr>
          <w:rFonts w:hint="eastAsia" w:ascii="宋体" w:hAnsi="宋体"/>
          <w:szCs w:val="21"/>
        </w:rPr>
        <w:t>（7）在资格性、符合性检查评审中，竞争性谈判小组认定投标单位的投标不符合评审办法前附表中规定的任何一项评审标准的；</w:t>
      </w:r>
    </w:p>
    <w:p>
      <w:pPr>
        <w:snapToGrid w:val="0"/>
        <w:spacing w:line="360" w:lineRule="auto"/>
        <w:ind w:firstLine="420" w:firstLineChars="200"/>
        <w:rPr>
          <w:rFonts w:ascii="宋体" w:hAnsi="宋体"/>
          <w:szCs w:val="21"/>
        </w:rPr>
      </w:pPr>
      <w:r>
        <w:rPr>
          <w:rFonts w:hint="eastAsia" w:ascii="宋体" w:hAnsi="宋体"/>
          <w:szCs w:val="21"/>
        </w:rPr>
        <w:t>（8）未按竞争性谈判文件规定的格式填写、内容不完整以至影响投标文件评审且不符合竞争性谈判文件错误修正条件的或关键字迹模糊、无法辩认的；</w:t>
      </w:r>
    </w:p>
    <w:p>
      <w:pPr>
        <w:snapToGrid w:val="0"/>
        <w:spacing w:line="360" w:lineRule="auto"/>
        <w:ind w:firstLine="420" w:firstLineChars="200"/>
        <w:rPr>
          <w:rFonts w:ascii="宋体" w:hAnsi="宋体"/>
          <w:szCs w:val="21"/>
        </w:rPr>
      </w:pPr>
      <w:r>
        <w:rPr>
          <w:rFonts w:hint="eastAsia" w:ascii="宋体" w:hAnsi="宋体"/>
          <w:szCs w:val="21"/>
        </w:rPr>
        <w:t>（9）投标单位递交两份或多份内容不同的投标文件，或在一份投标文件中对同一招标项目报有两个或多个报价，且未声明哪一个有效，按竞争性谈判文件规定提交投标替代方案的除外；</w:t>
      </w:r>
    </w:p>
    <w:p>
      <w:pPr>
        <w:snapToGrid w:val="0"/>
        <w:spacing w:line="360" w:lineRule="auto"/>
        <w:ind w:firstLine="420" w:firstLineChars="200"/>
        <w:rPr>
          <w:rFonts w:ascii="宋体" w:hAnsi="宋体"/>
          <w:szCs w:val="21"/>
        </w:rPr>
      </w:pPr>
      <w:r>
        <w:rPr>
          <w:rFonts w:hint="eastAsia" w:ascii="宋体" w:hAnsi="宋体"/>
          <w:szCs w:val="21"/>
        </w:rPr>
        <w:t>（10）投标文件没有对竞争性谈判文件的实质性要求和条件作出响应；所谓实质上响应，是指投标文件应与竞争性谈判文件的所有实质性条款、条件和要求相符，无显著差异或保留，或者对合同中约定的招标人的权利和投标单位的义务方面造成重大的限制，纠正这些显著差异或保留将会对其他实质上响应竞争性谈判文件要求的投标文件的投标单位的竞争地位产生不公正的影响；</w:t>
      </w:r>
    </w:p>
    <w:p>
      <w:pPr>
        <w:snapToGrid w:val="0"/>
        <w:spacing w:line="360" w:lineRule="auto"/>
        <w:ind w:firstLine="420" w:firstLineChars="200"/>
        <w:rPr>
          <w:rFonts w:ascii="宋体" w:hAnsi="宋体"/>
          <w:szCs w:val="21"/>
        </w:rPr>
      </w:pPr>
      <w:r>
        <w:rPr>
          <w:rFonts w:hint="eastAsia" w:ascii="宋体" w:hAnsi="宋体"/>
          <w:szCs w:val="21"/>
        </w:rPr>
        <w:t>（11）未按照竞争性谈判文件要求进行承诺的；</w:t>
      </w:r>
    </w:p>
    <w:p>
      <w:pPr>
        <w:snapToGrid w:val="0"/>
        <w:spacing w:line="360" w:lineRule="auto"/>
        <w:ind w:firstLine="420" w:firstLineChars="200"/>
        <w:rPr>
          <w:rFonts w:ascii="宋体" w:hAnsi="宋体"/>
          <w:szCs w:val="21"/>
        </w:rPr>
      </w:pPr>
      <w:r>
        <w:rPr>
          <w:rFonts w:hint="eastAsia" w:ascii="宋体" w:hAnsi="宋体"/>
          <w:szCs w:val="21"/>
        </w:rPr>
        <w:t xml:space="preserve">（12）投标单位有串通投标、弄虚作假、行贿等违法行为的； </w:t>
      </w:r>
    </w:p>
    <w:p>
      <w:pPr>
        <w:snapToGrid w:val="0"/>
        <w:spacing w:line="360" w:lineRule="auto"/>
        <w:ind w:firstLine="420" w:firstLineChars="200"/>
        <w:rPr>
          <w:rFonts w:ascii="宋体" w:hAnsi="宋体"/>
          <w:szCs w:val="21"/>
        </w:rPr>
      </w:pPr>
      <w:r>
        <w:rPr>
          <w:rFonts w:hint="eastAsia" w:ascii="宋体" w:hAnsi="宋体"/>
          <w:szCs w:val="21"/>
        </w:rPr>
        <w:t>（13）不符合法律、法规和竞争性谈判文件中规定的其他实质性要求的。</w:t>
      </w:r>
    </w:p>
    <w:p>
      <w:pPr>
        <w:snapToGrid w:val="0"/>
        <w:spacing w:line="360" w:lineRule="auto"/>
        <w:ind w:firstLine="420" w:firstLineChars="200"/>
        <w:rPr>
          <w:rFonts w:ascii="宋体" w:hAnsi="宋体"/>
          <w:szCs w:val="21"/>
        </w:rPr>
      </w:pPr>
      <w:r>
        <w:rPr>
          <w:rFonts w:hint="eastAsia" w:ascii="宋体" w:hAnsi="宋体"/>
          <w:szCs w:val="21"/>
        </w:rPr>
        <w:t>备注：竞争性谈判小组对其否决的投标，应附否决投标情况说明。</w:t>
      </w:r>
    </w:p>
    <w:p>
      <w:pPr>
        <w:pStyle w:val="4"/>
        <w:rPr>
          <w:rFonts w:ascii="宋体" w:hAnsi="宋体"/>
          <w:sz w:val="24"/>
          <w:szCs w:val="24"/>
        </w:rPr>
      </w:pPr>
      <w:r>
        <w:rPr>
          <w:rFonts w:hint="eastAsia" w:ascii="宋体" w:hAnsi="宋体"/>
          <w:sz w:val="24"/>
          <w:szCs w:val="24"/>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rPr>
        <w:t>采购单位</w:t>
      </w:r>
      <w:r>
        <w:rPr>
          <w:rFonts w:ascii="Arial" w:hAnsi="Arial" w:cs="Arial"/>
          <w:color w:val="333333"/>
          <w:kern w:val="0"/>
          <w:szCs w:val="21"/>
        </w:rPr>
        <w:t>或者采购代理机构应当终止</w:t>
      </w:r>
      <w:r>
        <w:rPr>
          <w:rFonts w:hint="eastAsia" w:ascii="Arial" w:hAnsi="Arial" w:cs="Arial"/>
          <w:color w:val="333333"/>
          <w:kern w:val="0"/>
          <w:szCs w:val="21"/>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kern w:val="0"/>
          <w:szCs w:val="21"/>
        </w:rPr>
      </w:pPr>
      <w:r>
        <w:rPr>
          <w:rFonts w:ascii="Arial" w:hAnsi="Arial" w:cs="Arial"/>
          <w:color w:val="333333"/>
          <w:kern w:val="0"/>
          <w:szCs w:val="21"/>
        </w:rPr>
        <w:t>（二）出现影</w:t>
      </w:r>
      <w:r>
        <w:rPr>
          <w:rFonts w:ascii="Arial" w:hAnsi="Arial" w:cs="Arial"/>
          <w:kern w:val="0"/>
          <w:szCs w:val="21"/>
        </w:rPr>
        <w:t>响采购公正的违法、违规行为的；</w:t>
      </w:r>
    </w:p>
    <w:p>
      <w:pPr>
        <w:widowControl/>
        <w:shd w:val="clear" w:color="auto" w:fill="FFFFFF"/>
        <w:spacing w:line="360" w:lineRule="atLeast"/>
        <w:ind w:firstLine="480"/>
        <w:jc w:val="left"/>
        <w:rPr>
          <w:rFonts w:ascii="Arial" w:hAnsi="Arial" w:cs="Arial"/>
          <w:kern w:val="0"/>
          <w:szCs w:val="21"/>
        </w:rPr>
      </w:pPr>
      <w:r>
        <w:rPr>
          <w:rFonts w:ascii="Arial" w:hAnsi="Arial" w:cs="Arial"/>
          <w:kern w:val="0"/>
          <w:szCs w:val="21"/>
        </w:rPr>
        <w:t>（三）在采购过程中符合竞争要求的</w:t>
      </w:r>
      <w:r>
        <w:rPr>
          <w:rFonts w:hint="eastAsia" w:ascii="Arial" w:hAnsi="Arial" w:cs="Arial"/>
          <w:kern w:val="0"/>
          <w:szCs w:val="21"/>
        </w:rPr>
        <w:t>投标单位</w:t>
      </w:r>
      <w:r>
        <w:rPr>
          <w:rFonts w:ascii="Arial" w:hAnsi="Arial" w:cs="Arial"/>
          <w:kern w:val="0"/>
          <w:szCs w:val="21"/>
        </w:rPr>
        <w:t>或者报价未超过采购预算的</w:t>
      </w:r>
      <w:r>
        <w:rPr>
          <w:rFonts w:hint="eastAsia" w:ascii="Arial" w:hAnsi="Arial" w:cs="Arial"/>
          <w:kern w:val="0"/>
          <w:szCs w:val="21"/>
        </w:rPr>
        <w:t>投标单位</w:t>
      </w:r>
      <w:r>
        <w:rPr>
          <w:rFonts w:ascii="Arial" w:hAnsi="Arial" w:cs="Arial"/>
          <w:kern w:val="0"/>
          <w:szCs w:val="21"/>
        </w:rPr>
        <w:t>不足3家的。</w:t>
      </w:r>
    </w:p>
    <w:p>
      <w:pPr>
        <w:jc w:val="center"/>
        <w:rPr>
          <w:rFonts w:ascii="宋体" w:hAnsi="宋体" w:cs="宋体"/>
          <w:b/>
          <w:bCs/>
          <w:sz w:val="32"/>
          <w:szCs w:val="32"/>
        </w:rPr>
      </w:pPr>
    </w:p>
    <w:p>
      <w:pPr>
        <w:spacing w:line="360" w:lineRule="auto"/>
        <w:rPr>
          <w:rFonts w:ascii="宋体" w:hAnsi="宋体"/>
          <w:b/>
          <w:sz w:val="24"/>
        </w:rPr>
      </w:pPr>
      <w:r>
        <w:rPr>
          <w:rFonts w:hint="eastAsia" w:ascii="宋体" w:hAnsi="宋体"/>
          <w:b/>
          <w:sz w:val="24"/>
        </w:rPr>
        <w:t>附则：评标委员会决定投标文件的响应性只根据投标文件本身的内容，而不寻找外部得证据。</w:t>
      </w:r>
    </w:p>
    <w:p>
      <w:pPr>
        <w:pStyle w:val="17"/>
        <w:ind w:firstLine="482"/>
        <w:rPr>
          <w:rFonts w:ascii="宋体" w:hAnsi="宋体"/>
          <w:b/>
          <w:color w:val="FF0000"/>
          <w:sz w:val="24"/>
        </w:rPr>
      </w:pPr>
    </w:p>
    <w:p>
      <w:pPr>
        <w:pStyle w:val="16"/>
        <w:ind w:firstLine="241"/>
        <w:rPr>
          <w:rFonts w:ascii="宋体" w:hAnsi="宋体"/>
          <w:b/>
          <w:color w:val="FF0000"/>
          <w:sz w:val="24"/>
        </w:rPr>
      </w:pPr>
    </w:p>
    <w:p>
      <w:pPr>
        <w:pStyle w:val="16"/>
        <w:ind w:firstLine="0" w:firstLineChars="0"/>
        <w:rPr>
          <w:rFonts w:ascii="宋体" w:hAnsi="宋体"/>
          <w:b/>
          <w:color w:val="FF0000"/>
          <w:sz w:val="24"/>
        </w:rPr>
        <w:sectPr>
          <w:headerReference r:id="rId3" w:type="default"/>
          <w:pgSz w:w="11907" w:h="16840"/>
          <w:pgMar w:top="1191" w:right="1191" w:bottom="1191" w:left="1191" w:header="851" w:footer="851" w:gutter="0"/>
          <w:cols w:space="720" w:num="1"/>
          <w:docGrid w:linePitch="312" w:charSpace="0"/>
        </w:sectPr>
      </w:pPr>
    </w:p>
    <w:p>
      <w:pPr>
        <w:pStyle w:val="3"/>
        <w:numPr>
          <w:ilvl w:val="0"/>
          <w:numId w:val="1"/>
        </w:numPr>
        <w:jc w:val="center"/>
        <w:rPr>
          <w:rFonts w:hint="eastAsia" w:ascii="华文中宋" w:hAnsi="华文中宋" w:eastAsia="华文中宋" w:cs="华文中宋"/>
          <w:bCs/>
          <w:color w:val="333333"/>
          <w:kern w:val="0"/>
          <w:sz w:val="44"/>
          <w:szCs w:val="44"/>
          <w:shd w:val="clear" w:color="auto" w:fill="FFFFFF"/>
        </w:rPr>
      </w:pPr>
      <w:r>
        <w:rPr>
          <w:rFonts w:hint="eastAsia" w:ascii="华文中宋" w:hAnsi="华文中宋" w:eastAsia="华文中宋" w:cs="华文中宋"/>
          <w:bCs/>
          <w:color w:val="333333"/>
          <w:kern w:val="0"/>
          <w:sz w:val="44"/>
          <w:szCs w:val="44"/>
          <w:shd w:val="clear" w:color="auto" w:fill="FFFFFF"/>
        </w:rPr>
        <w:t xml:space="preserve">  采购内容及需求</w:t>
      </w:r>
    </w:p>
    <w:p>
      <w:pPr>
        <w:widowControl/>
        <w:jc w:val="left"/>
        <w:rPr>
          <w:rFonts w:hint="eastAsia" w:ascii="宋体" w:hAnsi="宋体" w:eastAsia="宋体" w:cs="宋体"/>
          <w:b/>
          <w:bCs/>
          <w:kern w:val="0"/>
          <w:sz w:val="28"/>
          <w:szCs w:val="28"/>
          <w:lang w:eastAsia="zh-CN"/>
        </w:rPr>
      </w:pPr>
      <w:r>
        <w:rPr>
          <w:rFonts w:hint="eastAsia" w:ascii="宋体" w:hAnsi="宋体" w:cs="宋体"/>
          <w:b/>
          <w:bCs/>
          <w:kern w:val="0"/>
          <w:sz w:val="28"/>
          <w:szCs w:val="28"/>
        </w:rPr>
        <w:t>一、涡阳县西阳（阳港）产业园纬一路道路工程监控红绿灯项目</w:t>
      </w:r>
      <w:r>
        <w:rPr>
          <w:rFonts w:hint="eastAsia" w:ascii="宋体" w:hAnsi="宋体" w:cs="宋体"/>
          <w:b/>
          <w:bCs/>
          <w:kern w:val="0"/>
          <w:sz w:val="28"/>
          <w:szCs w:val="28"/>
          <w:lang w:eastAsia="zh-CN"/>
        </w:rPr>
        <w:t>采购</w:t>
      </w:r>
      <w:r>
        <w:rPr>
          <w:rFonts w:hint="eastAsia" w:ascii="宋体" w:hAnsi="宋体" w:cs="宋体"/>
          <w:b/>
          <w:bCs/>
          <w:kern w:val="0"/>
          <w:sz w:val="28"/>
          <w:szCs w:val="28"/>
        </w:rPr>
        <w:t>需求详见</w:t>
      </w:r>
      <w:r>
        <w:rPr>
          <w:rFonts w:hint="eastAsia" w:ascii="宋体" w:hAnsi="宋体" w:cs="宋体"/>
          <w:b/>
          <w:bCs/>
          <w:kern w:val="0"/>
          <w:sz w:val="28"/>
          <w:szCs w:val="28"/>
          <w:lang w:eastAsia="zh-CN"/>
        </w:rPr>
        <w:t>下表及说明：</w:t>
      </w:r>
    </w:p>
    <w:tbl>
      <w:tblPr>
        <w:tblStyle w:val="18"/>
        <w:tblpPr w:leftFromText="180" w:rightFromText="180" w:vertAnchor="text" w:horzAnchor="page" w:tblpX="1430" w:tblpY="76"/>
        <w:tblOverlap w:val="never"/>
        <w:tblW w:w="4894" w:type="pct"/>
        <w:tblInd w:w="0" w:type="dxa"/>
        <w:tblLayout w:type="fixed"/>
        <w:tblCellMar>
          <w:top w:w="0" w:type="dxa"/>
          <w:left w:w="108" w:type="dxa"/>
          <w:bottom w:w="0" w:type="dxa"/>
          <w:right w:w="108" w:type="dxa"/>
        </w:tblCellMar>
      </w:tblPr>
      <w:tblGrid>
        <w:gridCol w:w="590"/>
        <w:gridCol w:w="1445"/>
        <w:gridCol w:w="6657"/>
        <w:gridCol w:w="384"/>
        <w:gridCol w:w="458"/>
      </w:tblGrid>
      <w:tr>
        <w:tblPrEx>
          <w:tblCellMar>
            <w:top w:w="0" w:type="dxa"/>
            <w:left w:w="108" w:type="dxa"/>
            <w:bottom w:w="0" w:type="dxa"/>
            <w:right w:w="108"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序号</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产品名称</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产品参数</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w:t>
            </w:r>
          </w:p>
        </w:tc>
      </w:tr>
      <w:tr>
        <w:tblPrEx>
          <w:tblCellMar>
            <w:top w:w="0" w:type="dxa"/>
            <w:left w:w="108" w:type="dxa"/>
            <w:bottom w:w="0" w:type="dxa"/>
            <w:right w:w="108" w:type="dxa"/>
          </w:tblCellMar>
        </w:tblPrEx>
        <w:trPr>
          <w:trHeight w:val="176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900万高清一体化DSP抓拍摄像机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1.图像传感器：采用1英寸GMOS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2.支持主码流同时输出不少于30路4096×2160、2Mbps的25帧/s图像以提供客户端浏览</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3.最大图像尺寸：≥4096×2160像素；字符叠加时最大可支持4096×2800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4.视频帧率：在1～25fps可调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5.视频压缩支持H.265、H.264、M-JPEG</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6.外壳防护等级应不低于IP66</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8.支持车牌识别功能，在天气晴朗无雾，号牌无遮挡、无污损，白天环境光照度不低于200lx，晚上辅助光照度不高于30lx的条件下测试，白天和晚上的识别准确率均≥99%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9.支持异常车牌检测功能，可对故意遮挡及污损车牌进行判断和识别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对不按导向行驶的车辆进行违法检测抓拍，在天气晴朗无雾，号牌无遮挡、无污损，白天环境光照度不低于200lx，晚上辅助光照度不高于30lx的条件下测试，白天和晚上的捕获率准确均≥98%，白天和晚上的识别准确率均≥98%</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11.★支持闯红灯抓拍功能，在天气晴朗无雾，号牌无遮挡、无污损，白天环境光照度不低于200lx，晚上辅助光照度不高于30lx的条件下测试，白天和晚上闯红灯的捕获率均≥99%（</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12.支持民用车牌，警用车牌，军牌和武警车牌及2002式新车民用车双行尾牌、使馆车牌、农用车牌；民航、SPIA等特殊车牌；福鼎电动车牌等车牌进行识别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13.支持禁左、禁右、禁止掉头违章抓拍；支持禁货、禁拖拉机、禁农用车、禁大客车、禁拖/挂车通行等违章抓拍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14.支持非机动车不戴头盔，载人，逆行，闯红灯，越线停车等检测抓拍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15.支持摩托车闯红灯、不按导向、闯禁令等违法行为抓拍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16.支持压线（压实线、压单黄线、压双黄线）、逆行、占用应急车道、黄网格违停、加塞等违章检测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17.支持车辆子品牌识别功能，通过车头可识别7100种，通过车尾可识别3800种，全天识别准确率不低于99%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18.支持14种车身颜色识别，包括黑、白、灰、红、绿、蓝、黄、粉、紫、棕、青、金、橙、银灰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19.支持大型货车闯红灯抓拍功能，包括拖车、挂车、罐车、平板货车、集装箱牵引车、渣土车等货车类型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20.支持检测并跟踪指定区域内不少于200个目标,目标包括机动车、非机动车以及行人等。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21.★未叠加字符信息抓图分辨率：4096像素×2160像素；叠加字符信息抓图分辨率：4096像素×4312像素（</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22.支持根据现场违章抓拍需求通过web界面设置事件优先度，事件优先度1～16可设，设置后可按事件优先度进行违章抓拍及图片存储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23.感兴趣区域增强编码功能检查：支持24块感兴趣区域(ROI)增强编码功能，ROI区域压缩比0～100可设置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24.具有抓拍黄牌车、蓝牌车、绿牌车、渐变绿牌车、黑牌车、白牌车、黄绿双拼牌车和不启用抓拍八个设置选项。可对蓝色、黄色、绿色、渐变绿色、黑色、白色、黄绿双拼色以及其他不同颜色车牌的车辆进行选择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25.在车辆结构化属性清晰、无遮挡的情况下，客户端设备与受检设备直连进行测试，从抓拍图片到输出车牌信息的时间＜18ms。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26.支持识别车标类型≥460种；在天气晴朗无雾，车辆无遮挡，白天环境光照度不低于200lx，夜晚辅助光照度不高于30lx的情况下进行测试；白天车标识别准确率≥99%；晚上车标识别准确率≥99%。</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93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高清镜头</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一体化镜头，配套相机使用，满足抓拍需求</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51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室外防护罩（含开关电源和万向节）</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与抓拍相机配套，防水</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2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补光灯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最佳补光距离：16米-25米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触发方式：电平量触发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响应时间：小于20us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日夜功能：支持环境亮度监测,低照度下自动开启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功率：平均功率36W</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r>
      <w:tr>
        <w:tblPrEx>
          <w:tblCellMar>
            <w:top w:w="0" w:type="dxa"/>
            <w:left w:w="108" w:type="dxa"/>
            <w:bottom w:w="0" w:type="dxa"/>
            <w:right w:w="108"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平台管理软件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2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管理软件：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1.平台支持录像回放，录像查看功能。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2.抓拍图片可以叠加水印。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3.★支持精确车牌布控和模糊车牌布控。支持统计违法数据总数及同比、环比变化。支持展示违法数据趋势。（</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4.支持多用户对同一资源的点播。</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5.支持按照设备、车道、时间进行流量统计。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6.支持过车查询功能。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统计违法数据总数及同比、环比变化。支持展示违法数据趋势，支持统计车辆违法次数排行、违法地点数据排行、违法类型数据排行，支持统计违法审核数据分布、审核通过上传状态分布、违法车辆归属地分布。支持按月份和按年份查询违法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按不同时间维度和数据来源(电警卡口、移动抓拍、手动录入、道路管控、区间违法)统计违支持按违法抓拍总数、上传处罚平台成功数、审核通过率等字段排序统计。支持全部导出和部分导出违法抓拍统计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支持按不同时间维度、排序字段、审核类型、审核用户等统计违法审核工作量，支持根据审核总数、审核通过数、审核作废数、审核通过率按照升序、降序排列统计结果。支持全部导出和部分导出违法审核工作量统计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10.支持接收过车数据统计、上传成功统计。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11.支持查看过车原始图片。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12.支持产看检索结果详情。</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13.支持电子地图功能。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14.支持多画面录像回放。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15.支持录像下载功能，可同时下载录像不低于8路。</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0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电子警察灯杆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立柱10厚八棱柱 对边长400 直径433 高度8m 挑臂8米 5厚 始段直径300  顶端160直径</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0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工业级光纤收发器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单模单纤，传输距离可达20公里</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0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终端服务器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12路IPC接入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嵌入式操作系统，内置1块2T硬盘；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双网卡，具备8个100M以太网接口及2个1000M以太网接口、2个1000M SFP光纤接口；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坚固紧凑无风扇设计，体积小巧，适合在路边机柜及抱杆机柜使用，单面接口设计，更便于施工操作；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支持对通行车辆的信息（记录和图片、录像）存储；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可配置多种字符叠加、图片合成模式；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支持区间测速功能；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108" w:type="dxa"/>
            <w:bottom w:w="0" w:type="dxa"/>
            <w:right w:w="108" w:type="dxa"/>
          </w:tblCellMar>
        </w:tblPrEx>
        <w:trPr>
          <w:trHeight w:val="14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管理服务器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2U双路标准机架式服务器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CPU：2颗intel至强系列处理器，核数≥8核，主频≥2.1GHz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内存：16G*4 DDR4，16根内存插槽，最大支持扩展至2TB内存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硬盘：4块600G 10K 2.5寸 SAS硬盘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阵列卡：可选SAS_HBA卡，支持RAID 0/1/10 ;可选RAID 卡，支持0/1/5/6/10/50/60，可选支持断电保护</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PCIE扩展：最大可支持6个PCIE扩展插槽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网口：2个千兆电口，2个万兆光口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其他接口：1个RJ45管理接口，2个USB 3.0接口，2个USB2.0接口，1个VGA接口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电源：标配550W（1+1）高效铂金CRPS冗余电源 </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108" w:type="dxa"/>
            <w:bottom w:w="0" w:type="dxa"/>
            <w:right w:w="108" w:type="dxa"/>
          </w:tblCellMar>
        </w:tblPrEx>
        <w:trPr>
          <w:trHeight w:val="69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室外挂式防尘机箱</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16A空开1个、防雷器1个、排插1个</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7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安装调试</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安装调试</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5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红绿灯检测器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支持8路AC220V信号接入；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具有4路RS485</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具有一个5位拨码开关，设置设备地址、数据上传模式及波特率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DC12V供电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工作温度－30℃～70℃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3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电子警察存储主机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12路IPC接入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嵌入式操作系统，内置1块2T硬盘；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双网卡，具备8个100M以太网接口及2个1000M以太网接口、2个1000M SFP光纤接口；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坚固紧凑无风扇设计，体积小巧，适合在路边机柜及抱杆机柜使用，单面接口设计，更便于施工操作；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支持对通行车辆的信息（记录和图片、录像）存储；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可配置多种字符叠加、图片合成模式；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支持区间测速功能；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0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机柜、机架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【落地】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【包含强电模块】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防护等级IP55</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系统集成服务费</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系统集成服务费</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7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光缆租赁费</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1年租赁费用</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2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集中协调式信号机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1.不低于44路输出，包含：控制主机、配电单元、GPS。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2.相位：支持16主相位+16跟随相位；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3.灯控输出：44路输出，单通道负载800W；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4.灯控板：4块，每块支持11路；；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5.网络接口：1个RJ45接口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6.其他接口：1个RS232接口，2个RS485接口，1个USB接口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7.外部输入：8路行人按钮输入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8.★支持自适应感应控制，在自适应感应控制方案中，动态调整最大绿时长（</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9.外部输出：无</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10.★支持通过平台软件图形化配置路口方案、检测器、信号灯连接关系、配时方案与时段信息等；（</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11.无线遥控：支持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12.★支持行人过街自适应控制，可接入行人检测器，根据行人检测器的数据动态调整行人等待时间，支持配置过街人数及对应的通行时间；（</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13.工作电压： AC220V±44V，50Hz±2Hz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14.温度：-40℃～+70℃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15.功耗：35W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16.绝缘强度：＞500 M</w:t>
            </w:r>
            <w:r>
              <w:rPr>
                <w:rFonts w:ascii="Calibri" w:hAnsi="Calibri" w:eastAsia="仿宋" w:cs="Calibri"/>
                <w:color w:val="000000"/>
                <w:kern w:val="0"/>
                <w:sz w:val="20"/>
                <w:szCs w:val="20"/>
              </w:rPr>
              <w:t>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17.防护等级：IP54</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7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信号机机柜</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绝缘强度：＞500 MΩ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防护等级：IP54</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9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信号机遥控器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无线遥控</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28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车行灯(满盘灯)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【满屏信号灯】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包含：灯具、帽檐、装饰边、背杆支架、U型抱箍（直径：170mm）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产品尺寸：1380×455×130mm（铝壳灯体）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400mm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LED数量：红156，黄156，绿156</w:t>
            </w:r>
            <w:r>
              <w:rPr>
                <w:rStyle w:val="31"/>
                <w:rFonts w:hint="default"/>
              </w:rPr>
              <w:br w:type="textWrapping"/>
            </w:r>
            <w:r>
              <w:rPr>
                <w:rStyle w:val="31"/>
                <w:rFonts w:hint="default"/>
              </w:rPr>
              <w:t>LED波长：红：625nm；黄：590nm；绿：505nm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中心光强：400 ~1000 cd</w:t>
            </w:r>
            <w:r>
              <w:rPr>
                <w:rStyle w:val="31"/>
                <w:rFonts w:hint="default"/>
              </w:rPr>
              <w:br w:type="textWrapping"/>
            </w:r>
            <w:r>
              <w:rPr>
                <w:rStyle w:val="31"/>
                <w:rFonts w:hint="default"/>
              </w:rPr>
              <w:t>可视距离：＞450m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功率：功率≤20W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r>
              <w:rPr>
                <w:rStyle w:val="31"/>
                <w:rFonts w:hint="default"/>
              </w:rPr>
              <w:br w:type="textWrapping"/>
            </w:r>
            <w:r>
              <w:rPr>
                <w:rStyle w:val="31"/>
                <w:rFonts w:hint="default"/>
              </w:rPr>
              <w:t>重量：33kg</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9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车行灯(箭头灯)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【左转箭头灯】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包含：灯具、帽檐、装饰边、背杆支架、U型抱箍（直径：120mm）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产品尺寸：1380×455×130mm（铝壳灯体）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400mm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LED数量：红90，黄90，绿90</w:t>
            </w:r>
            <w:r>
              <w:rPr>
                <w:rStyle w:val="31"/>
                <w:rFonts w:hint="default"/>
              </w:rPr>
              <w:br w:type="textWrapping"/>
            </w:r>
            <w:r>
              <w:rPr>
                <w:rStyle w:val="31"/>
                <w:rFonts w:hint="default"/>
              </w:rPr>
              <w:t>LED波长：红：625nm；黄：590nm；绿：505nm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中心亮度：5000 ~15000 cd/m2</w:t>
            </w:r>
            <w:r>
              <w:rPr>
                <w:rStyle w:val="31"/>
                <w:rFonts w:hint="default"/>
              </w:rPr>
              <w:br w:type="textWrapping"/>
            </w:r>
            <w:r>
              <w:rPr>
                <w:rStyle w:val="31"/>
                <w:rFonts w:hint="default"/>
              </w:rPr>
              <w:t>可视距离：＞450m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功率：功率≤20W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立柱10厚八棱柱 对边长400 直径433 高度8m 挑臂11米 5厚 始段直径300  顶端160直径</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人行灯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【静态人行灯】【竖装】</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包含：灯具、帽檐、横连杆抱箍（直径：89mm）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产品尺寸：710×350×120mm（铝壳灯体）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300mm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LED数量：红60，绿56</w:t>
            </w:r>
            <w:r>
              <w:rPr>
                <w:rStyle w:val="31"/>
                <w:rFonts w:hint="default"/>
              </w:rPr>
              <w:br w:type="textWrapping"/>
            </w:r>
            <w:r>
              <w:rPr>
                <w:rStyle w:val="31"/>
                <w:rFonts w:hint="default"/>
              </w:rPr>
              <w:t>LED波长：红：625nm；绿：505nm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中心光强：150~400 cd</w:t>
            </w:r>
            <w:r>
              <w:rPr>
                <w:rStyle w:val="31"/>
                <w:rFonts w:hint="default"/>
              </w:rPr>
              <w:br w:type="textWrapping"/>
            </w:r>
            <w:r>
              <w:rPr>
                <w:rStyle w:val="31"/>
                <w:rFonts w:hint="default"/>
              </w:rPr>
              <w:t>可视距离：＞300m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功率：功率≤10W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75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人行灯杆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八棱热镀锌钢管立柱喷塑 5厚对边长220 直径238   高度3.2米</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63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信息显示设备</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七线制双8通讯式倒计时器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包含：灯具、帽檐、装饰边、横连杆抱箍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数字尺寸：500×260mm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计时方式：跟随/触发/RS485通信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显示数值：红99~1；绿99~1；黄9~1</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面罩材质：PC</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外壳材质：铝、黑色喷塑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LED数量：红420，黄210，绿420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LED波长：红：625nm；黄：590nm；绿：505nm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中心亮度：红＞5000 cd/m2；黄＞5000 cd/m2；绿＞5000 cd/m2</w:t>
            </w:r>
            <w:r>
              <w:rPr>
                <w:rStyle w:val="31"/>
                <w:rFonts w:hint="default"/>
              </w:rPr>
              <w:br w:type="textWrapping"/>
            </w:r>
            <w:r>
              <w:rPr>
                <w:rStyle w:val="31"/>
                <w:rFonts w:hint="default"/>
              </w:rPr>
              <w:t>可视距离：＞500m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功率：≤25W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集中协调控制软件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信号集中协调控制</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智能球型摄像机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★内置2个镜头，可以输出两路视频图像，1路全景视频图像、1路细节视频图像，内置2颗GPU芯片（</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视频输出支持2560×1440@25fps，分辨力不小于1500TVL</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细节镜头支持不小于23倍光学变倍，16倍数字变倍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★支持对镜头前盖玻璃加热，去除玻璃上的冰状和水状附着物。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支持最低照度可达彩色0.0002Lux，黑白0.0001Lux（</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支持水平手控速度不小于80°/S，垂直速度不小于80°/S，云台定位精度为±0.1°（</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★在彩色模式下，当环境照度降低至一定值，可自动开启白光补光灯，在白天、夜晚均可输出彩色视频图像，具备智能分析抗干扰功能，当篮球、小狗、树叶等非人或车辆目标经过检测区域时，不会触发报警。（</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★具备较好的环境适应性，支持IP66防尘防水等级，支持IK10防暴等级</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具备较好的电源适应性，电压在DC12V±30%范围内变化时，设备可正常工作（</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硬盘录像机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0"/>
              </w:numPr>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bidi="ar-SA"/>
              </w:rPr>
              <w:t>1.</w:t>
            </w:r>
            <w:r>
              <w:rPr>
                <w:rFonts w:hint="eastAsia" w:ascii="仿宋" w:hAnsi="仿宋" w:eastAsia="仿宋" w:cs="仿宋"/>
                <w:color w:val="000000"/>
                <w:kern w:val="0"/>
                <w:sz w:val="20"/>
                <w:szCs w:val="20"/>
              </w:rPr>
              <w:t>★具有2个HDMI接口、1个VGA接口、2个RJ45网络接口、2个USB2.0接口、1个USB3.0接口、1个RS232接口、1个RS485接口、1个eSata接口、1路音频输入接口、2路音频输出接口；16路报警输入接口、9路报警输出接口、具有2路直流DC 12V输出接口（其中1路为Ctrl报警输出口）；可内置5个SATA接口硬盘（</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p>
            <w:pPr>
              <w:widowControl/>
              <w:numPr>
                <w:ilvl w:val="0"/>
                <w:numId w:val="0"/>
              </w:numPr>
              <w:jc w:val="both"/>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2.★可接入8路分辨率为1920×1080的视频图像；支持最大接入带宽80Mbps，最大存储带宽 80Mbps，最大转发带宽160Mbps，最大回放带宽160Mbps，开启视频流智能分析后NVR网络带宽不应降低（</w:t>
            </w:r>
            <w:r>
              <w:rPr>
                <w:rFonts w:hint="eastAsia" w:ascii="仿宋" w:hAnsi="仿宋" w:eastAsia="仿宋" w:cs="仿宋"/>
                <w:color w:val="000000" w:themeColor="text1"/>
                <w:kern w:val="0"/>
                <w:sz w:val="20"/>
                <w:szCs w:val="20"/>
              </w:rPr>
              <w:t>参数提供公安部认证的检测机构出具的检测报告复印件或扫描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p>
            <w:pPr>
              <w:widowControl/>
              <w:numPr>
                <w:ilvl w:val="0"/>
                <w:numId w:val="0"/>
              </w:numPr>
              <w:jc w:val="both"/>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3.预览分辨率支持：8160×3616、8208×3072、8160×2304、6912×2800、5760×1696、5520×2400、4096×2160、4000×3000、3072×3072、4096×2160、3840×2160、2560×2560、2560×1440、1920×1080 、1280×960、1280×720、704×576；帧率均为25帧/秒</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4.★可同时显示输出8路H.265编码、30fps、1920×1080格式的视频图像，或同时输出4路 H.265编码、25fps、4096×2160或者3840×2160格式的视频图像，或同时解码3路 H.265编码、20fps、4000×3000格式的视频图像。输出1路H.265编码、25fps、8160×3072格式的视频图像；开启视频流智能分析，NVR解码性能不会降低（</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5.★支持16个人脸库，库容5万张人脸图片（</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2路视频流人脸识别，支持8路图片流人脸识别。支持10张/秒人脸比对报警，比对结果显示包括人脸比对成功、人脸比对失败和陌生人报警，人脸库建模成功率不低于99.99%，人脸正对相机、人脸无遮挡等干扰情况，人脸识别准确率≥99%（</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7.★支持接入高级移动侦测的相机，移动侦测报警能够区分是人、车还是其它目标产生，可录像和记录报警信息（</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过车记录导出表格功能，表格包含通道、时间、车牌号、车型、车牌颜色、车身颜色、车辆品牌、车辆抓拍图片信息，支持导入不同的语音文件，支持播报语音文件；支持人脸、周界、车辆检测、视频结构化的报警触发时联动语音播报（</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9.具有存储安全保障功能，当存储压力过高或硬盘出现性能不足时，可优先录像业务存储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10.支持从其他设备导入录像文件，并对录像文件进行人脸检测和识别，显示识别结果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辆颜色、车牌颜色信息；配合人脸抓拍摄像机，可显示人脸抓拍图、抓拍时间信息；可显示人体抓拍图、性别、上衣颜色、下装颜色、是否戴眼镜、是否背包信息、是否拎东西、是否戴帽子、是否戴口罩</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12.支持以IPv6方式接入IPC进行预览、参数配置、报警接收和展现、语音对讲、IPC列表导入、IP地址冲突检测等功能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57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核心交换机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1、交换容量≥396Gbps，包转发率≥188Mpps；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2、固定接口≥24*10/100/1000TX以太网端口，≥2个SFP端口、≥2个SFP+端口；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3、MAC地址表：支持MAC（Media Access Control）地址：16K，支持手工配置静态MAC：1000项；</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4、支持静态MAC配置、端口镜像和流镜像功能、端口聚合(聚合组端口最大8个端口)、10GE口聚合、端口隔离、STP/RSTP/MSTP、IEEE 802.3ad（动态链路聚合）、静态端口聚合、Jumbo Frame；</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手机APP配合平台，可以查看设备运行信息包括内存CPU占用率、设备在线离线状态及时长、实时速率包括上行及下行、设备版本号、端口状态，支持设备重启、配置备份、配置还原、版本升级、文件管理操作，提供该功能截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6、★提供免费云端维护平台，并提供免费手机APP管理软件，投标方需提供云端维护平台及手机APP软件的截图；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7、支持iMC网管系统、WEB网管、系统日志、分级告警、NTP；</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8、★设备制造商必须通过ISO 28000、ISO9001、TL9000质量体系认证，提供证书复印件；设备制造商必须通过知识产权管理体系认证，并提供证书复印件；</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51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三芯电缆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RVV3*1.5</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850</w:t>
            </w:r>
          </w:p>
        </w:tc>
      </w:tr>
      <w:tr>
        <w:tblPrEx>
          <w:tblCellMar>
            <w:top w:w="0" w:type="dxa"/>
            <w:left w:w="108" w:type="dxa"/>
            <w:bottom w:w="0" w:type="dxa"/>
            <w:right w:w="108" w:type="dxa"/>
          </w:tblCellMar>
        </w:tblPrEx>
        <w:trPr>
          <w:trHeight w:val="4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四芯电缆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RVV4*1.0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980</w:t>
            </w:r>
          </w:p>
        </w:tc>
      </w:tr>
      <w:tr>
        <w:tblPrEx>
          <w:tblCellMar>
            <w:top w:w="0" w:type="dxa"/>
            <w:left w:w="108" w:type="dxa"/>
            <w:bottom w:w="0" w:type="dxa"/>
            <w:right w:w="108"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十芯电缆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 国标 RVV14*1.0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860</w:t>
            </w:r>
          </w:p>
        </w:tc>
      </w:tr>
      <w:tr>
        <w:tblPrEx>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光纤</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4芯单光纤</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920</w:t>
            </w:r>
          </w:p>
        </w:tc>
      </w:tr>
      <w:tr>
        <w:tblPrEx>
          <w:tblCellMar>
            <w:top w:w="0" w:type="dxa"/>
            <w:left w:w="108" w:type="dxa"/>
            <w:bottom w:w="0" w:type="dxa"/>
            <w:right w:w="108" w:type="dxa"/>
          </w:tblCellMar>
        </w:tblPrEx>
        <w:trPr>
          <w:trHeight w:val="5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电力电缆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RVV3*6</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900</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辅材</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国产</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24"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color w:val="000000"/>
                <w:kern w:val="0"/>
                <w:sz w:val="20"/>
                <w:szCs w:val="20"/>
              </w:rPr>
              <w:t>合计</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r>
    </w:tbl>
    <w:p/>
    <w:p>
      <w:pPr>
        <w:spacing w:line="50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说明：</w:t>
      </w:r>
    </w:p>
    <w:p>
      <w:pPr>
        <w:numPr>
          <w:ilvl w:val="0"/>
          <w:numId w:val="2"/>
        </w:num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涡阳县西阳（阳港）产业园纬一路道路工程监控红绿灯采购及安装和后期调试维护等服务，本工程包含道路监控、红绿灯、人行灯杆件及相应设备的采购及安装和软件系统等，具体详见竞争性谈判文件及有关资料。</w:t>
      </w:r>
    </w:p>
    <w:p>
      <w:pPr>
        <w:pStyle w:val="22"/>
        <w:numPr>
          <w:ilvl w:val="0"/>
          <w:numId w:val="0"/>
        </w:numPr>
        <w:rPr>
          <w:rFonts w:hint="default"/>
          <w:lang w:val="en-US" w:eastAsia="zh-CN"/>
        </w:rPr>
      </w:pPr>
      <w:r>
        <w:rPr>
          <w:rFonts w:hint="eastAsia"/>
          <w:lang w:val="en-US" w:eastAsia="zh-CN"/>
        </w:rPr>
        <w:t xml:space="preserve">     </w:t>
      </w:r>
      <w:r>
        <w:rPr>
          <w:rFonts w:hint="eastAsia" w:ascii="仿宋" w:hAnsi="仿宋" w:eastAsia="仿宋" w:cs="仿宋"/>
          <w:color w:val="auto"/>
          <w:kern w:val="2"/>
          <w:sz w:val="28"/>
          <w:szCs w:val="28"/>
          <w:lang w:val="en-US" w:eastAsia="zh-CN" w:bidi="ar-SA"/>
        </w:rPr>
        <w:t>（2）道路监控及交通信号灯工程竣工后，验收内容包括1.必须接入涡阳县交警大队监控网络系统；2.必须于五个工作日内通过涡阳县交管大队（涡阳县公安局交通管理大队）的调试以及使用而后无任何异常可以正常使用；3.出示涡阳县交管大队（涡阳县公安局交通管理大队）提供的所有设备正常使用。</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（3）成交供应商履约时进场材料需提供法定检验部门的产品检测合格证。</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（4）成交供应商履约时需按施工图纸和图集技术规范要求完成施工。</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（5）成交供应商履约时需安排一名现场负责人对现场施工质量、安全、进度等进行管理。</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（6）在服务过程中，中标人要听从发包人的指挥和调动，如不听从发包人指挥和调动，发包人有权将其清除出场解除合同并没收全部履约保证金。</w:t>
      </w:r>
    </w:p>
    <w:p>
      <w:pPr>
        <w:spacing w:line="500" w:lineRule="exact"/>
        <w:ind w:firstLine="560" w:firstLineChars="200"/>
        <w:jc w:val="left"/>
        <w:rPr>
          <w:rFonts w:hint="eastAsia" w:eastAsia="宋体"/>
          <w:lang w:eastAsia="zh-CN"/>
        </w:rPr>
      </w:pPr>
      <w:r>
        <w:rPr>
          <w:rFonts w:hint="eastAsia" w:ascii="仿宋" w:hAnsi="仿宋" w:eastAsia="仿宋" w:cs="仿宋"/>
          <w:color w:val="auto"/>
          <w:sz w:val="28"/>
          <w:szCs w:val="28"/>
          <w:lang w:val="en-US" w:eastAsia="zh-CN"/>
        </w:rPr>
        <w:t>（7）成交供应商的运输车辆、机械设备和人员等保险由成交供应商投保，投保费用由成交供应商承担，以避免意外损失，因成交供应商不进行保险而发生的一切损失和责任由成交供应商承担，发包人不承担任何责任。</w:t>
      </w:r>
    </w:p>
    <w:p>
      <w:pPr>
        <w:pStyle w:val="17"/>
      </w:pPr>
    </w:p>
    <w:p>
      <w:pPr>
        <w:pStyle w:val="17"/>
        <w:ind w:left="0" w:leftChars="0" w:firstLine="480" w:firstLineChars="200"/>
      </w:pPr>
      <w:r>
        <w:rPr>
          <w:rFonts w:ascii="宋体" w:hAnsi="宋体" w:cs="宋体"/>
          <w:kern w:val="0"/>
          <w:sz w:val="24"/>
        </w:rPr>
        <w:t>注：对于“采购需求”中涉及的相关证照、证明、证书、证件等</w:t>
      </w:r>
      <w:r>
        <w:rPr>
          <w:rFonts w:hint="eastAsia" w:ascii="宋体" w:hAnsi="宋体" w:cs="宋体"/>
          <w:kern w:val="0"/>
          <w:sz w:val="24"/>
        </w:rPr>
        <w:t>（要求供货前提供的除外）</w:t>
      </w:r>
      <w:r>
        <w:rPr>
          <w:rFonts w:ascii="宋体" w:hAnsi="宋体" w:cs="宋体"/>
          <w:kern w:val="0"/>
          <w:sz w:val="24"/>
        </w:rPr>
        <w:t>，</w:t>
      </w:r>
      <w:r>
        <w:rPr>
          <w:rFonts w:ascii="宋体" w:hAnsi="宋体" w:cs="宋体"/>
          <w:color w:val="0000FF"/>
          <w:kern w:val="0"/>
          <w:sz w:val="24"/>
        </w:rPr>
        <w:t>原件的扫描件或复印件</w:t>
      </w:r>
      <w:r>
        <w:rPr>
          <w:rFonts w:hint="eastAsia" w:ascii="宋体" w:hAnsi="宋体" w:cs="宋体"/>
          <w:color w:val="0000FF"/>
          <w:kern w:val="0"/>
          <w:sz w:val="24"/>
        </w:rPr>
        <w:t>加盖公章</w:t>
      </w:r>
      <w:r>
        <w:rPr>
          <w:rFonts w:ascii="宋体" w:hAnsi="宋体" w:cs="宋体"/>
          <w:color w:val="0000FF"/>
          <w:kern w:val="0"/>
          <w:sz w:val="24"/>
        </w:rPr>
        <w:t>须装入投标文件，</w:t>
      </w:r>
      <w:r>
        <w:rPr>
          <w:rFonts w:hint="eastAsia" w:ascii="宋体" w:hAnsi="宋体" w:cs="宋体"/>
          <w:kern w:val="0"/>
          <w:sz w:val="24"/>
        </w:rPr>
        <w:t>采购单位保留核验中标人原件的权利</w:t>
      </w:r>
      <w:r>
        <w:rPr>
          <w:rFonts w:ascii="宋体" w:hAnsi="宋体" w:cs="宋体"/>
          <w:kern w:val="0"/>
          <w:sz w:val="24"/>
        </w:rPr>
        <w:t>，如发现</w:t>
      </w:r>
      <w:r>
        <w:rPr>
          <w:rFonts w:hint="eastAsia" w:ascii="宋体" w:hAnsi="宋体" w:cs="宋体"/>
          <w:kern w:val="0"/>
          <w:sz w:val="24"/>
        </w:rPr>
        <w:t>中标单位</w:t>
      </w:r>
      <w:r>
        <w:rPr>
          <w:rFonts w:ascii="宋体" w:hAnsi="宋体" w:cs="宋体"/>
          <w:kern w:val="0"/>
          <w:sz w:val="24"/>
        </w:rPr>
        <w:t>弄虚作假的</w:t>
      </w:r>
      <w:r>
        <w:rPr>
          <w:rFonts w:hint="eastAsia" w:ascii="宋体" w:hAnsi="宋体" w:cs="宋体"/>
          <w:kern w:val="0"/>
          <w:sz w:val="24"/>
        </w:rPr>
        <w:t>或者拒绝提供的或不能提供齐全的</w:t>
      </w:r>
      <w:r>
        <w:rPr>
          <w:rFonts w:ascii="宋体" w:hAnsi="宋体" w:cs="宋体"/>
          <w:kern w:val="0"/>
          <w:sz w:val="24"/>
        </w:rPr>
        <w:t>，取消其中标资格</w:t>
      </w:r>
      <w:r>
        <w:rPr>
          <w:rFonts w:hint="eastAsia" w:ascii="宋体" w:hAnsi="宋体" w:cs="宋体"/>
          <w:kern w:val="0"/>
          <w:sz w:val="24"/>
        </w:rPr>
        <w:t>，如签订合同的，采购单位有权单方面终止采购合同，不予退还投标/履约保证金，</w:t>
      </w:r>
      <w:r>
        <w:rPr>
          <w:rFonts w:ascii="宋体" w:hAnsi="宋体" w:cs="宋体"/>
          <w:kern w:val="0"/>
          <w:sz w:val="24"/>
        </w:rPr>
        <w:t xml:space="preserve">并按有关规定进行处理。 </w:t>
      </w:r>
      <w:r>
        <w:rPr>
          <w:rFonts w:hint="eastAsia"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二、</w:t>
      </w:r>
      <w:r>
        <w:rPr>
          <w:rFonts w:hint="eastAsia" w:ascii="宋体" w:hAnsi="宋体"/>
          <w:b/>
          <w:sz w:val="24"/>
        </w:rPr>
        <w:t>注意事项：</w:t>
      </w:r>
    </w:p>
    <w:p>
      <w:pPr>
        <w:spacing w:line="36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1.以上清单中所列品牌（如有）均为参考品牌，不作为指定品牌，投标单位可以自行选择其它品牌报价。</w:t>
      </w:r>
    </w:p>
    <w:p>
      <w:pPr>
        <w:spacing w:line="360" w:lineRule="exact"/>
        <w:ind w:firstLine="480" w:firstLineChars="200"/>
        <w:rPr>
          <w:rFonts w:cs="Arial"/>
          <w:color w:val="FF0000"/>
        </w:rPr>
      </w:pPr>
      <w:r>
        <w:rPr>
          <w:rFonts w:hint="eastAsia" w:ascii="宋体" w:hAnsi="宋体" w:eastAsia="宋体" w:cs="宋体"/>
          <w:kern w:val="0"/>
          <w:sz w:val="24"/>
          <w:szCs w:val="24"/>
          <w:highlight w:val="yellow"/>
          <w:lang w:val="en-US" w:eastAsia="zh-CN" w:bidi="ar-SA"/>
        </w:rPr>
        <w:t>2.</w:t>
      </w:r>
      <w:r>
        <w:rPr>
          <w:rFonts w:hint="eastAsia" w:ascii="宋体" w:hAnsi="宋体" w:cs="宋体"/>
          <w:kern w:val="0"/>
          <w:sz w:val="24"/>
          <w:szCs w:val="24"/>
          <w:highlight w:val="yellow"/>
          <w:lang w:val="en-US" w:eastAsia="zh-CN" w:bidi="ar-SA"/>
        </w:rPr>
        <w:t>以上清单中所列产品的检测报告均在合同签订后项目履约时提供，评标过程中不做评审</w:t>
      </w:r>
      <w:r>
        <w:rPr>
          <w:rFonts w:hint="eastAsia" w:ascii="宋体" w:hAnsi="宋体" w:eastAsia="宋体" w:cs="宋体"/>
          <w:kern w:val="0"/>
          <w:sz w:val="24"/>
          <w:szCs w:val="24"/>
          <w:highlight w:val="yellow"/>
          <w:lang w:val="en-US" w:eastAsia="zh-CN" w:bidi="ar-SA"/>
        </w:rPr>
        <w:t xml:space="preserve">。 </w:t>
      </w:r>
      <w:r>
        <w:rPr>
          <w:rFonts w:hint="eastAsia"/>
        </w:rPr>
        <w:t xml:space="preserve"> </w:t>
      </w:r>
      <w:r>
        <w:t xml:space="preserve"> </w:t>
      </w:r>
    </w:p>
    <w:p>
      <w:pPr>
        <w:spacing w:line="360" w:lineRule="exact"/>
        <w:ind w:firstLine="480" w:firstLineChars="200"/>
        <w:rPr>
          <w:rFonts w:ascii="宋体" w:hAnsi="宋体"/>
          <w:sz w:val="24"/>
        </w:rPr>
      </w:pPr>
      <w:r>
        <w:rPr>
          <w:rFonts w:hint="eastAsia" w:ascii="宋体" w:hAnsi="宋体"/>
          <w:sz w:val="24"/>
        </w:rPr>
        <w:t>3.投标报价包括采购、运输、人工、安装、调试、售后服务、税费等所有费用。</w:t>
      </w:r>
    </w:p>
    <w:p>
      <w:pPr>
        <w:spacing w:line="360" w:lineRule="exact"/>
        <w:ind w:firstLine="480" w:firstLineChars="200"/>
        <w:rPr>
          <w:rFonts w:ascii="宋体" w:hAnsi="宋体"/>
          <w:sz w:val="24"/>
        </w:rPr>
      </w:pPr>
      <w:r>
        <w:rPr>
          <w:rFonts w:hint="eastAsia" w:ascii="宋体" w:hAnsi="宋体"/>
          <w:sz w:val="24"/>
        </w:rPr>
        <w:t>4.</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6"/>
        <w:ind w:firstLine="480" w:firstLineChars="200"/>
        <w:rPr>
          <w:rFonts w:ascii="宋体" w:hAnsi="宋体"/>
          <w:sz w:val="24"/>
        </w:rPr>
      </w:pPr>
      <w:r>
        <w:rPr>
          <w:rFonts w:hint="eastAsia" w:ascii="宋体" w:hAnsi="宋体"/>
          <w:sz w:val="24"/>
        </w:rPr>
        <w:t>5.其他：/</w:t>
      </w:r>
    </w:p>
    <w:p>
      <w:pPr>
        <w:pStyle w:val="3"/>
        <w:jc w:val="center"/>
        <w:rPr>
          <w:rFonts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r>
        <w:br w:type="page"/>
      </w:r>
    </w:p>
    <w:p>
      <w:pPr>
        <w:pStyle w:val="4"/>
        <w:jc w:val="center"/>
        <w:rPr>
          <w:rFonts w:hint="eastAsia" w:eastAsia="华文中宋"/>
          <w:lang w:eastAsia="zh-CN"/>
        </w:rPr>
      </w:pPr>
      <w:r>
        <w:rPr>
          <w:rFonts w:hint="eastAsia" w:ascii="华文中宋" w:hAnsi="华文中宋" w:eastAsia="华文中宋" w:cs="华文中宋"/>
          <w:bCs/>
          <w:color w:val="333333"/>
          <w:kern w:val="0"/>
          <w:sz w:val="44"/>
          <w:szCs w:val="44"/>
          <w:shd w:val="clear" w:color="auto" w:fill="FFFFFF"/>
        </w:rPr>
        <w:t>第五章  合同条款及</w:t>
      </w:r>
      <w:r>
        <w:rPr>
          <w:rFonts w:hint="eastAsia" w:ascii="华文中宋" w:hAnsi="华文中宋" w:eastAsia="华文中宋" w:cs="华文中宋"/>
          <w:bCs/>
          <w:color w:val="333333"/>
          <w:kern w:val="0"/>
          <w:sz w:val="44"/>
          <w:szCs w:val="44"/>
          <w:shd w:val="clear" w:color="auto" w:fill="FFFFFF"/>
          <w:lang w:eastAsia="zh-CN"/>
        </w:rPr>
        <w:t>格式</w:t>
      </w:r>
    </w:p>
    <w:p>
      <w:pPr>
        <w:spacing w:line="1200" w:lineRule="exact"/>
        <w:jc w:val="center"/>
        <w:rPr>
          <w:rFonts w:ascii="宋体" w:hAnsi="宋体" w:cs="宋体"/>
          <w:sz w:val="44"/>
          <w:szCs w:val="44"/>
          <w:u w:val="single"/>
        </w:rPr>
      </w:pPr>
      <w:r>
        <w:rPr>
          <w:rFonts w:hint="eastAsia" w:ascii="宋体" w:hAnsi="宋体" w:cs="宋体"/>
          <w:sz w:val="44"/>
          <w:szCs w:val="44"/>
          <w:u w:val="single"/>
        </w:rPr>
        <w:t>涡阳县西阳（阳港）产业园纬一路道路工程监控红绿灯项目合同</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u w:val="single"/>
        </w:rPr>
      </w:pPr>
      <w:r>
        <w:rPr>
          <w:rFonts w:hint="eastAsia" w:ascii="宋体" w:hAnsi="宋体" w:cs="宋体"/>
          <w:sz w:val="32"/>
          <w:szCs w:val="32"/>
        </w:rPr>
        <w:t>甲方：</w:t>
      </w:r>
      <w:r>
        <w:rPr>
          <w:rFonts w:hint="eastAsia" w:ascii="宋体" w:hAnsi="宋体" w:cs="宋体"/>
          <w:sz w:val="32"/>
          <w:szCs w:val="32"/>
          <w:u w:val="single"/>
        </w:rPr>
        <w:t xml:space="preserve"> 涡阳市政建设集团有限公司               </w:t>
      </w:r>
    </w:p>
    <w:p>
      <w:pPr>
        <w:rPr>
          <w:rFonts w:ascii="宋体" w:hAnsi="宋体" w:cs="宋体"/>
          <w:sz w:val="32"/>
          <w:szCs w:val="32"/>
          <w:u w:val="single"/>
        </w:rPr>
      </w:pPr>
      <w:r>
        <w:rPr>
          <w:rFonts w:hint="eastAsia" w:ascii="宋体" w:hAnsi="宋体" w:cs="宋体"/>
          <w:sz w:val="32"/>
          <w:szCs w:val="32"/>
        </w:rPr>
        <w:t>乙方：</w:t>
      </w:r>
      <w:r>
        <w:rPr>
          <w:rFonts w:hint="eastAsia" w:ascii="宋体" w:hAnsi="宋体" w:cs="宋体"/>
          <w:sz w:val="32"/>
          <w:szCs w:val="32"/>
          <w:u w:val="single"/>
        </w:rPr>
        <w:t xml:space="preserve">                                        </w:t>
      </w:r>
    </w:p>
    <w:p>
      <w:pPr>
        <w:rPr>
          <w:rFonts w:ascii="宋体" w:hAnsi="宋体" w:cs="宋体"/>
          <w:sz w:val="28"/>
          <w:szCs w:val="28"/>
        </w:rPr>
      </w:pPr>
      <w:r>
        <w:rPr>
          <w:rFonts w:hint="eastAsia" w:ascii="宋体" w:hAnsi="宋体" w:cs="宋体"/>
          <w:sz w:val="32"/>
          <w:szCs w:val="32"/>
        </w:rPr>
        <w:t>工程名称：</w:t>
      </w:r>
      <w:r>
        <w:rPr>
          <w:rFonts w:hint="eastAsia" w:ascii="宋体" w:hAnsi="宋体" w:cs="宋体"/>
          <w:sz w:val="32"/>
          <w:szCs w:val="32"/>
          <w:u w:val="single"/>
        </w:rPr>
        <w:t xml:space="preserve"> 涡阳县西阳（阳港）产业园纬一路道路工程监控红绿灯项目</w:t>
      </w:r>
      <w:r>
        <w:rPr>
          <w:rFonts w:hint="eastAsia" w:ascii="宋体" w:hAnsi="宋体" w:cs="宋体"/>
          <w:sz w:val="28"/>
          <w:szCs w:val="28"/>
          <w:u w:val="single"/>
        </w:rPr>
        <w:t xml:space="preserve"> </w:t>
      </w:r>
      <w:r>
        <w:rPr>
          <w:rFonts w:hint="eastAsia" w:ascii="宋体" w:hAnsi="宋体" w:cs="宋体"/>
          <w:sz w:val="28"/>
          <w:szCs w:val="28"/>
        </w:rPr>
        <w:t xml:space="preserve">         </w:t>
      </w:r>
    </w:p>
    <w:p>
      <w:pPr>
        <w:rPr>
          <w:rFonts w:ascii="宋体" w:hAnsi="宋体" w:cs="宋体"/>
          <w:sz w:val="32"/>
          <w:szCs w:val="32"/>
        </w:rPr>
      </w:pPr>
      <w:r>
        <w:rPr>
          <w:rFonts w:hint="eastAsia" w:ascii="宋体" w:hAnsi="宋体" w:cs="宋体"/>
          <w:sz w:val="32"/>
          <w:szCs w:val="32"/>
        </w:rPr>
        <w:t>签订日期：</w:t>
      </w:r>
      <w:r>
        <w:rPr>
          <w:rFonts w:hint="eastAsia" w:ascii="宋体" w:hAnsi="宋体" w:cs="宋体"/>
          <w:sz w:val="32"/>
          <w:szCs w:val="32"/>
          <w:u w:val="single"/>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rPr>
        <w:t>月</w:t>
      </w:r>
      <w:r>
        <w:rPr>
          <w:rFonts w:hint="eastAsia" w:ascii="宋体" w:hAnsi="宋体" w:cs="宋体"/>
          <w:sz w:val="32"/>
          <w:szCs w:val="32"/>
          <w:u w:val="single"/>
        </w:rPr>
        <w:t xml:space="preserve">     </w:t>
      </w:r>
      <w:r>
        <w:rPr>
          <w:rFonts w:hint="eastAsia" w:ascii="宋体" w:hAnsi="宋体" w:cs="宋体"/>
          <w:sz w:val="32"/>
          <w:szCs w:val="32"/>
        </w:rPr>
        <w:t xml:space="preserve">日                                             </w:t>
      </w:r>
    </w:p>
    <w:p>
      <w:pPr>
        <w:rPr>
          <w:rFonts w:ascii="宋体" w:hAnsi="宋体" w:cs="宋体"/>
        </w:rPr>
      </w:pPr>
    </w:p>
    <w:p>
      <w:pPr>
        <w:spacing w:line="560" w:lineRule="exact"/>
        <w:jc w:val="center"/>
        <w:rPr>
          <w:rFonts w:ascii="宋体" w:hAnsi="宋体" w:cs="宋体"/>
          <w:b/>
          <w:bCs/>
          <w:sz w:val="36"/>
          <w:szCs w:val="36"/>
        </w:rPr>
        <w:sectPr>
          <w:pgSz w:w="11906" w:h="16838"/>
          <w:pgMar w:top="1134" w:right="1800" w:bottom="1134" w:left="1800" w:header="851" w:footer="992" w:gutter="0"/>
          <w:cols w:space="720" w:num="1"/>
          <w:docGrid w:type="lines" w:linePitch="312" w:charSpace="0"/>
        </w:sectPr>
      </w:pPr>
    </w:p>
    <w:p>
      <w:pPr>
        <w:spacing w:line="560" w:lineRule="exact"/>
        <w:jc w:val="center"/>
        <w:rPr>
          <w:rFonts w:ascii="宋体" w:hAnsi="宋体" w:cs="宋体"/>
          <w:b/>
          <w:bCs/>
          <w:sz w:val="32"/>
          <w:szCs w:val="32"/>
          <w:u w:val="single"/>
        </w:rPr>
      </w:pPr>
      <w:r>
        <w:rPr>
          <w:rFonts w:hint="eastAsia" w:ascii="宋体" w:hAnsi="宋体" w:cs="宋体"/>
          <w:b/>
          <w:bCs/>
          <w:sz w:val="32"/>
          <w:szCs w:val="32"/>
          <w:u w:val="single"/>
        </w:rPr>
        <w:t>涡阳县西阳（阳港）产业园纬一路道路工程监控红绿灯项目合同</w:t>
      </w:r>
    </w:p>
    <w:p>
      <w:pPr>
        <w:pStyle w:val="10"/>
        <w:rPr>
          <w:rFonts w:ascii="宋体" w:hAnsi="宋体" w:cs="宋体"/>
          <w:b/>
          <w:sz w:val="28"/>
          <w:szCs w:val="28"/>
        </w:rPr>
      </w:pPr>
      <w:r>
        <w:rPr>
          <w:rFonts w:hint="eastAsia" w:ascii="宋体" w:hAnsi="宋体" w:cs="宋体"/>
          <w:b/>
          <w:sz w:val="28"/>
          <w:szCs w:val="28"/>
        </w:rPr>
        <w:t>甲方：</w:t>
      </w:r>
      <w:r>
        <w:rPr>
          <w:rFonts w:hint="eastAsia" w:ascii="宋体" w:hAnsi="宋体" w:cs="宋体"/>
          <w:b/>
          <w:sz w:val="28"/>
          <w:szCs w:val="28"/>
          <w:u w:val="single"/>
        </w:rPr>
        <w:t xml:space="preserve">  涡阳市政建设集团有限公司     </w:t>
      </w:r>
      <w:r>
        <w:rPr>
          <w:rFonts w:hint="eastAsia" w:ascii="宋体" w:hAnsi="宋体" w:cs="宋体"/>
          <w:b/>
          <w:sz w:val="28"/>
          <w:szCs w:val="28"/>
        </w:rPr>
        <w:t>（以下简称甲方）</w:t>
      </w:r>
    </w:p>
    <w:p>
      <w:pPr>
        <w:pStyle w:val="10"/>
        <w:rPr>
          <w:rFonts w:ascii="宋体" w:hAnsi="宋体" w:cs="宋体"/>
          <w:b/>
          <w:sz w:val="28"/>
          <w:szCs w:val="28"/>
        </w:rPr>
      </w:pPr>
      <w:r>
        <w:rPr>
          <w:rFonts w:hint="eastAsia" w:ascii="宋体" w:hAnsi="宋体" w:cs="宋体"/>
          <w:b/>
          <w:sz w:val="28"/>
          <w:szCs w:val="28"/>
        </w:rPr>
        <w:t>乙方：</w:t>
      </w:r>
      <w:r>
        <w:rPr>
          <w:rFonts w:hint="eastAsia" w:ascii="宋体" w:hAnsi="宋体" w:cs="宋体"/>
          <w:b/>
          <w:sz w:val="28"/>
          <w:szCs w:val="28"/>
          <w:u w:val="single"/>
        </w:rPr>
        <w:t xml:space="preserve">                               </w:t>
      </w:r>
      <w:r>
        <w:rPr>
          <w:rFonts w:hint="eastAsia" w:ascii="宋体" w:hAnsi="宋体" w:cs="宋体"/>
          <w:b/>
          <w:sz w:val="28"/>
          <w:szCs w:val="28"/>
        </w:rPr>
        <w:t>（以下简称乙方）</w:t>
      </w:r>
    </w:p>
    <w:p>
      <w:pPr>
        <w:pStyle w:val="10"/>
        <w:rPr>
          <w:rFonts w:ascii="宋体" w:hAnsi="宋体" w:cs="宋体"/>
          <w:sz w:val="28"/>
          <w:szCs w:val="28"/>
        </w:rPr>
      </w:pPr>
      <w:r>
        <w:rPr>
          <w:rFonts w:hint="eastAsia" w:ascii="宋体" w:hAnsi="宋体" w:cs="宋体"/>
          <w:b/>
          <w:bCs/>
          <w:sz w:val="28"/>
          <w:szCs w:val="28"/>
        </w:rPr>
        <w:t>第一条</w:t>
      </w:r>
      <w:r>
        <w:rPr>
          <w:rFonts w:hint="eastAsia" w:ascii="宋体" w:hAnsi="宋体" w:cs="宋体"/>
          <w:sz w:val="28"/>
          <w:szCs w:val="28"/>
        </w:rPr>
        <w:t>、依据《中华人民共和国民法典》、《建筑法》等有关规定，本着诚实信用、平等互利的原则，经双方友好协商，就甲方</w:t>
      </w:r>
      <w:r>
        <w:rPr>
          <w:rFonts w:hint="eastAsia" w:ascii="宋体" w:hAnsi="宋体" w:cs="宋体"/>
          <w:sz w:val="28"/>
          <w:szCs w:val="28"/>
          <w:u w:val="single"/>
        </w:rPr>
        <w:t xml:space="preserve">    涡阳县西阳（阳港）产业园纬一路道路工程 </w:t>
      </w:r>
      <w:r>
        <w:rPr>
          <w:rFonts w:hint="eastAsia" w:ascii="宋体" w:hAnsi="宋体" w:cs="宋体"/>
          <w:sz w:val="28"/>
          <w:szCs w:val="28"/>
        </w:rPr>
        <w:t>项目</w:t>
      </w:r>
      <w:r>
        <w:rPr>
          <w:rFonts w:hint="eastAsia" w:ascii="宋体" w:hAnsi="宋体" w:cs="宋体"/>
          <w:sz w:val="28"/>
          <w:szCs w:val="28"/>
          <w:u w:val="single"/>
        </w:rPr>
        <w:t xml:space="preserve">  交通信号灯、监控采购及安装 </w:t>
      </w:r>
      <w:r>
        <w:rPr>
          <w:rFonts w:hint="eastAsia" w:ascii="宋体" w:hAnsi="宋体" w:cs="宋体"/>
          <w:sz w:val="28"/>
          <w:szCs w:val="28"/>
        </w:rPr>
        <w:t>事宜，签订本合同，以供双方共同遵守。</w:t>
      </w:r>
    </w:p>
    <w:p>
      <w:pPr>
        <w:pStyle w:val="10"/>
        <w:rPr>
          <w:rFonts w:ascii="宋体" w:hAnsi="宋体" w:cs="宋体"/>
          <w:sz w:val="28"/>
          <w:szCs w:val="28"/>
        </w:rPr>
      </w:pPr>
      <w:r>
        <w:rPr>
          <w:rFonts w:hint="eastAsia" w:ascii="宋体" w:hAnsi="宋体" w:cs="宋体"/>
          <w:b/>
          <w:bCs/>
          <w:sz w:val="28"/>
          <w:szCs w:val="28"/>
        </w:rPr>
        <w:t>第二条、标的物详见附件工程量清单</w:t>
      </w:r>
    </w:p>
    <w:p>
      <w:pPr>
        <w:pStyle w:val="10"/>
        <w:rPr>
          <w:rFonts w:ascii="宋体" w:hAnsi="宋体" w:cs="宋体"/>
          <w:bCs/>
          <w:sz w:val="28"/>
          <w:szCs w:val="28"/>
        </w:rPr>
      </w:pPr>
      <w:r>
        <w:rPr>
          <w:rFonts w:hint="eastAsia" w:ascii="宋体" w:hAnsi="宋体" w:cs="宋体"/>
          <w:b/>
          <w:bCs/>
          <w:sz w:val="28"/>
          <w:szCs w:val="28"/>
        </w:rPr>
        <w:t>第三条、交货时间：</w:t>
      </w:r>
      <w:r>
        <w:rPr>
          <w:rFonts w:hint="eastAsia" w:ascii="宋体" w:hAnsi="宋体" w:cs="宋体"/>
          <w:bCs/>
          <w:sz w:val="28"/>
          <w:szCs w:val="28"/>
          <w:u w:val="single"/>
        </w:rPr>
        <w:t>甲方指定时间</w:t>
      </w:r>
    </w:p>
    <w:p>
      <w:pPr>
        <w:pStyle w:val="10"/>
        <w:rPr>
          <w:rFonts w:ascii="宋体" w:hAnsi="宋体" w:cs="宋体"/>
          <w:b/>
          <w:bCs/>
          <w:sz w:val="28"/>
          <w:szCs w:val="28"/>
        </w:rPr>
      </w:pPr>
      <w:r>
        <w:rPr>
          <w:rFonts w:hint="eastAsia" w:ascii="宋体" w:hAnsi="宋体" w:cs="宋体"/>
          <w:b/>
          <w:bCs/>
          <w:sz w:val="28"/>
          <w:szCs w:val="28"/>
        </w:rPr>
        <w:t xml:space="preserve">第四条、交货方式及合同价格： </w:t>
      </w:r>
    </w:p>
    <w:p>
      <w:pPr>
        <w:pStyle w:val="10"/>
        <w:rPr>
          <w:rFonts w:ascii="宋体" w:hAnsi="宋体" w:cs="宋体"/>
          <w:b/>
          <w:bCs/>
          <w:sz w:val="28"/>
          <w:szCs w:val="28"/>
        </w:rPr>
      </w:pPr>
      <w:r>
        <w:rPr>
          <w:rFonts w:hint="eastAsia" w:ascii="宋体" w:hAnsi="宋体" w:cs="宋体"/>
          <w:sz w:val="28"/>
          <w:szCs w:val="28"/>
        </w:rPr>
        <w:t xml:space="preserve"> 1、合同暂定价（不含税）：¥</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元</w:t>
      </w: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w:t>
      </w:r>
    </w:p>
    <w:p>
      <w:pPr>
        <w:pStyle w:val="10"/>
        <w:rPr>
          <w:rFonts w:ascii="宋体" w:hAnsi="宋体" w:cs="宋体"/>
          <w:sz w:val="28"/>
          <w:szCs w:val="28"/>
        </w:rPr>
      </w:pPr>
      <w:r>
        <w:rPr>
          <w:rFonts w:hint="eastAsia" w:ascii="宋体" w:hAnsi="宋体" w:cs="宋体"/>
          <w:sz w:val="28"/>
          <w:szCs w:val="28"/>
        </w:rPr>
        <w:t>2、该价格为暂定价格，最终结算价格以甲方验收合格并签字确认的单据上所列数量乘以单价为结算依据，同时乙方向甲方提供增值税专项发票。</w:t>
      </w:r>
    </w:p>
    <w:p>
      <w:pPr>
        <w:pStyle w:val="10"/>
        <w:rPr>
          <w:rFonts w:ascii="宋体" w:hAnsi="宋体" w:cs="宋体"/>
          <w:sz w:val="28"/>
          <w:szCs w:val="28"/>
        </w:rPr>
      </w:pPr>
      <w:r>
        <w:rPr>
          <w:rFonts w:hint="eastAsia" w:ascii="宋体" w:hAnsi="宋体" w:cs="宋体"/>
          <w:sz w:val="28"/>
          <w:szCs w:val="28"/>
        </w:rPr>
        <w:t>3、乙方在合同签订后开始供货，并将货物运送到甲方指定的地点由 甲方签收人员 负责签收确认。运输、装卸及安装调试费用由乙方承担。产品所有权自货款支付时起转移，但甲方未履行支付价款义务的，产品所有权属于乙方所有。</w:t>
      </w:r>
    </w:p>
    <w:p>
      <w:pPr>
        <w:pStyle w:val="10"/>
        <w:rPr>
          <w:rFonts w:ascii="宋体" w:hAnsi="宋体" w:cs="宋体"/>
          <w:b/>
          <w:bCs/>
          <w:sz w:val="28"/>
          <w:szCs w:val="28"/>
        </w:rPr>
      </w:pPr>
      <w:r>
        <w:rPr>
          <w:rFonts w:hint="eastAsia" w:ascii="宋体" w:hAnsi="宋体" w:cs="宋体"/>
          <w:b/>
          <w:bCs/>
          <w:sz w:val="28"/>
          <w:szCs w:val="28"/>
        </w:rPr>
        <w:t>第五条、所需货物的订货签收和安装：</w:t>
      </w:r>
    </w:p>
    <w:p>
      <w:pPr>
        <w:pStyle w:val="10"/>
        <w:rPr>
          <w:rFonts w:ascii="宋体" w:hAnsi="宋体" w:cs="宋体"/>
          <w:sz w:val="28"/>
          <w:szCs w:val="28"/>
        </w:rPr>
      </w:pPr>
      <w:r>
        <w:rPr>
          <w:rFonts w:hint="eastAsia" w:ascii="宋体" w:hAnsi="宋体" w:cs="宋体"/>
          <w:sz w:val="28"/>
          <w:szCs w:val="28"/>
        </w:rPr>
        <w:t>1、甲方提前通知乙方，乙方需按时按质按量送货到指定地点在货到后</w:t>
      </w:r>
      <w:r>
        <w:rPr>
          <w:rFonts w:hint="eastAsia" w:ascii="宋体" w:hAnsi="宋体" w:cs="宋体"/>
          <w:sz w:val="28"/>
          <w:szCs w:val="28"/>
          <w:u w:val="single"/>
        </w:rPr>
        <w:t>十五</w:t>
      </w:r>
      <w:r>
        <w:rPr>
          <w:rFonts w:hint="eastAsia" w:ascii="宋体" w:hAnsi="宋体" w:cs="宋体"/>
          <w:sz w:val="28"/>
          <w:szCs w:val="28"/>
        </w:rPr>
        <w:t>天内完成安装；如在指定时间内未完成，乙方需按甲方生产调度人员的要求，加班加点完成安装工程。</w:t>
      </w:r>
    </w:p>
    <w:p>
      <w:pPr>
        <w:pStyle w:val="10"/>
        <w:rPr>
          <w:rFonts w:ascii="宋体" w:hAnsi="宋体" w:cs="宋体"/>
          <w:sz w:val="28"/>
          <w:szCs w:val="28"/>
        </w:rPr>
      </w:pPr>
      <w:r>
        <w:rPr>
          <w:rFonts w:hint="eastAsia" w:ascii="宋体" w:hAnsi="宋体" w:cs="宋体"/>
          <w:sz w:val="28"/>
          <w:szCs w:val="28"/>
        </w:rPr>
        <w:t>2、</w:t>
      </w:r>
      <w:r>
        <w:rPr>
          <w:rFonts w:ascii="宋体" w:hAnsi="宋体" w:cs="宋体"/>
          <w:sz w:val="28"/>
          <w:szCs w:val="28"/>
        </w:rPr>
        <w:t>本合同约定乙方应出具送货单据。以便甲方签单验收</w:t>
      </w:r>
      <w:r>
        <w:rPr>
          <w:rFonts w:hint="eastAsia" w:ascii="宋体" w:hAnsi="宋体" w:cs="宋体"/>
          <w:sz w:val="28"/>
          <w:szCs w:val="28"/>
        </w:rPr>
        <w:t>并开具收料单</w:t>
      </w:r>
      <w:r>
        <w:rPr>
          <w:rFonts w:ascii="宋体" w:hAnsi="宋体" w:cs="宋体"/>
          <w:sz w:val="28"/>
          <w:szCs w:val="28"/>
        </w:rPr>
        <w:t>做双方结算凭据。</w:t>
      </w:r>
    </w:p>
    <w:p>
      <w:pPr>
        <w:pStyle w:val="10"/>
        <w:rPr>
          <w:rFonts w:ascii="宋体" w:hAnsi="宋体" w:cs="宋体"/>
          <w:bCs/>
          <w:sz w:val="28"/>
          <w:szCs w:val="28"/>
        </w:rPr>
      </w:pPr>
      <w:r>
        <w:rPr>
          <w:rFonts w:hint="eastAsia" w:ascii="宋体" w:hAnsi="宋体" w:cs="宋体"/>
          <w:b/>
          <w:bCs/>
          <w:sz w:val="28"/>
          <w:szCs w:val="28"/>
        </w:rPr>
        <w:t>第六条、质量标准及</w:t>
      </w:r>
      <w:r>
        <w:rPr>
          <w:rFonts w:hint="eastAsia" w:ascii="宋体" w:hAnsi="宋体" w:cs="宋体"/>
          <w:b/>
          <w:sz w:val="28"/>
          <w:szCs w:val="28"/>
        </w:rPr>
        <w:t>异议期限</w:t>
      </w:r>
      <w:r>
        <w:rPr>
          <w:rFonts w:hint="eastAsia" w:ascii="宋体" w:hAnsi="宋体" w:cs="宋体"/>
          <w:b/>
          <w:bCs/>
          <w:sz w:val="28"/>
          <w:szCs w:val="28"/>
        </w:rPr>
        <w:t>：</w:t>
      </w:r>
    </w:p>
    <w:p>
      <w:pPr>
        <w:pStyle w:val="10"/>
        <w:rPr>
          <w:rFonts w:ascii="宋体" w:hAnsi="宋体" w:cs="宋体"/>
          <w:sz w:val="28"/>
          <w:szCs w:val="28"/>
        </w:rPr>
      </w:pPr>
      <w:r>
        <w:rPr>
          <w:rFonts w:ascii="宋体" w:hAnsi="宋体" w:cs="宋体"/>
          <w:sz w:val="28"/>
          <w:szCs w:val="28"/>
        </w:rPr>
        <w:t>1、</w:t>
      </w:r>
      <w:r>
        <w:rPr>
          <w:rFonts w:hint="eastAsia" w:ascii="宋体" w:hAnsi="宋体" w:cs="宋体"/>
          <w:sz w:val="28"/>
          <w:szCs w:val="28"/>
        </w:rPr>
        <w:t>必须按照国家标准进行生产供应，并满足图纸设计、规范和甲方要求。</w:t>
      </w:r>
    </w:p>
    <w:p>
      <w:pPr>
        <w:pStyle w:val="10"/>
        <w:rPr>
          <w:rFonts w:ascii="宋体" w:hAnsi="宋体" w:cs="宋体"/>
          <w:sz w:val="28"/>
          <w:szCs w:val="28"/>
        </w:rPr>
      </w:pPr>
      <w:r>
        <w:rPr>
          <w:rFonts w:hint="eastAsia" w:ascii="宋体" w:hAnsi="宋体" w:cs="宋体"/>
          <w:bCs/>
          <w:sz w:val="28"/>
          <w:szCs w:val="28"/>
        </w:rPr>
        <w:t>2、甲方在收到</w:t>
      </w:r>
      <w:r>
        <w:rPr>
          <w:rFonts w:hint="eastAsia" w:ascii="宋体" w:hAnsi="宋体" w:cs="宋体"/>
          <w:sz w:val="28"/>
          <w:szCs w:val="28"/>
        </w:rPr>
        <w:t>货物后若有异议须以书面提出，如属质量问题由乙方负责。</w:t>
      </w:r>
    </w:p>
    <w:p>
      <w:pPr>
        <w:pStyle w:val="10"/>
        <w:rPr>
          <w:rFonts w:ascii="宋体" w:hAnsi="宋体" w:cs="宋体"/>
          <w:sz w:val="28"/>
          <w:szCs w:val="28"/>
        </w:rPr>
      </w:pPr>
      <w:r>
        <w:rPr>
          <w:rFonts w:hint="eastAsia" w:ascii="宋体" w:hAnsi="宋体" w:cs="宋体"/>
          <w:sz w:val="28"/>
          <w:szCs w:val="28"/>
        </w:rPr>
        <w:t>3、在一年之内如出现质量问题（人为破坏除外），乙方应在甲方规定时间内负责进行免费维修。</w:t>
      </w:r>
    </w:p>
    <w:p>
      <w:pPr>
        <w:pStyle w:val="10"/>
        <w:rPr>
          <w:rFonts w:ascii="宋体" w:hAnsi="宋体" w:cs="宋体"/>
          <w:sz w:val="28"/>
          <w:szCs w:val="28"/>
        </w:rPr>
      </w:pPr>
      <w:r>
        <w:rPr>
          <w:rFonts w:hint="eastAsia" w:ascii="宋体" w:hAnsi="宋体" w:cs="宋体"/>
          <w:sz w:val="28"/>
          <w:szCs w:val="28"/>
        </w:rPr>
        <w:t>4</w:t>
      </w:r>
      <w:r>
        <w:rPr>
          <w:rFonts w:ascii="宋体" w:hAnsi="宋体" w:cs="宋体"/>
          <w:sz w:val="28"/>
          <w:szCs w:val="28"/>
        </w:rPr>
        <w:t>、</w:t>
      </w:r>
      <w:r>
        <w:rPr>
          <w:rFonts w:hint="eastAsia" w:ascii="宋体" w:hAnsi="宋体" w:cs="宋体"/>
          <w:sz w:val="28"/>
          <w:szCs w:val="28"/>
        </w:rPr>
        <w:t>必须按照甲方要求标准进行供应。</w:t>
      </w:r>
    </w:p>
    <w:p>
      <w:pPr>
        <w:pStyle w:val="10"/>
        <w:numPr>
          <w:ilvl w:val="0"/>
          <w:numId w:val="3"/>
        </w:numPr>
        <w:rPr>
          <w:rFonts w:ascii="宋体" w:hAnsi="宋体" w:cs="宋体"/>
          <w:b/>
          <w:bCs/>
          <w:sz w:val="28"/>
          <w:szCs w:val="28"/>
        </w:rPr>
      </w:pPr>
      <w:r>
        <w:rPr>
          <w:rFonts w:hint="eastAsia" w:ascii="宋体" w:hAnsi="宋体" w:cs="宋体"/>
          <w:b/>
          <w:bCs/>
          <w:sz w:val="28"/>
          <w:szCs w:val="28"/>
        </w:rPr>
        <w:t>验收方法：</w:t>
      </w:r>
    </w:p>
    <w:p>
      <w:pPr>
        <w:pStyle w:val="10"/>
        <w:rPr>
          <w:rFonts w:hint="eastAsia" w:ascii="宋体" w:hAnsi="宋体" w:eastAsia="宋体" w:cs="宋体"/>
          <w:sz w:val="28"/>
          <w:szCs w:val="28"/>
          <w:lang w:eastAsia="zh-CN"/>
        </w:rPr>
      </w:pPr>
      <w:r>
        <w:rPr>
          <w:rFonts w:hint="eastAsia" w:ascii="宋体" w:hAnsi="宋体" w:cs="宋体"/>
          <w:sz w:val="28"/>
          <w:szCs w:val="28"/>
        </w:rPr>
        <w:t>1、道路监控及交通信号灯工程竣工后，验收内容包括（1）必须接入涡阳县交警大队监控网络系统；（2）必须于五个工作日内通过涡阳县交管大队（涡阳县公安局交通管理大队）的调试以及使用而后无任何异常可以正常使用；（3）出示涡阳县交管大队（涡阳县公安局交通管理大队）提供的所有设备正常使用.</w:t>
      </w:r>
      <w:r>
        <w:rPr>
          <w:rFonts w:hint="eastAsia" w:ascii="宋体" w:hAnsi="宋体" w:cs="宋体"/>
          <w:sz w:val="28"/>
          <w:szCs w:val="28"/>
          <w:lang w:eastAsia="zh-CN"/>
        </w:rPr>
        <w:t>（验收不通过，甲方有权没收乙方全部履约保证金，造成的损失由乙方全部承担）</w:t>
      </w:r>
    </w:p>
    <w:p>
      <w:pPr>
        <w:pStyle w:val="10"/>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必须按照甲方要求标准进行供应。</w:t>
      </w:r>
    </w:p>
    <w:p>
      <w:pPr>
        <w:pStyle w:val="10"/>
        <w:rPr>
          <w:rFonts w:ascii="宋体" w:hAnsi="宋体" w:cs="宋体"/>
          <w:sz w:val="28"/>
          <w:szCs w:val="28"/>
        </w:rPr>
      </w:pPr>
      <w:r>
        <w:rPr>
          <w:rFonts w:hint="eastAsia" w:ascii="宋体" w:hAnsi="宋体" w:cs="宋体"/>
          <w:sz w:val="28"/>
          <w:szCs w:val="28"/>
        </w:rPr>
        <w:t>3、按国家有关法律、法规要求，甲方应对产品进行验收和检测，如出现不符合质量要求的情况，乙方应无条件退换，并承担由此而产生的费用和赔偿甲方的损失。</w:t>
      </w:r>
    </w:p>
    <w:p>
      <w:pPr>
        <w:pStyle w:val="10"/>
        <w:rPr>
          <w:rFonts w:ascii="宋体" w:hAnsi="宋体" w:cs="宋体"/>
          <w:sz w:val="28"/>
          <w:szCs w:val="28"/>
        </w:rPr>
      </w:pPr>
      <w:r>
        <w:rPr>
          <w:rFonts w:hint="eastAsia" w:ascii="宋体" w:hAnsi="宋体" w:cs="宋体"/>
          <w:sz w:val="28"/>
          <w:szCs w:val="28"/>
        </w:rPr>
        <w:t>4、如双方对产品质量问题存在异议，可由双方认可的第三方或国家法定检测部门进行检测，如检测结果不合格，则因检测而产生的相关费用及给甲方所造成的一切损失皆由乙方承担。</w:t>
      </w:r>
    </w:p>
    <w:p>
      <w:pPr>
        <w:pStyle w:val="10"/>
        <w:rPr>
          <w:rFonts w:ascii="宋体" w:hAnsi="宋体" w:cs="宋体"/>
          <w:sz w:val="28"/>
          <w:szCs w:val="28"/>
        </w:rPr>
      </w:pPr>
      <w:r>
        <w:rPr>
          <w:rFonts w:hint="eastAsia" w:ascii="宋体" w:hAnsi="宋体" w:cs="宋体"/>
          <w:sz w:val="28"/>
          <w:szCs w:val="28"/>
        </w:rPr>
        <w:t>5、所</w:t>
      </w:r>
      <w:r>
        <w:rPr>
          <w:rFonts w:hint="eastAsia" w:ascii="宋体" w:hAnsi="宋体" w:cs="宋体"/>
          <w:bCs/>
          <w:sz w:val="28"/>
          <w:szCs w:val="28"/>
        </w:rPr>
        <w:t>有产品质量、数量全部检查无误，由甲方出具收料单后，</w:t>
      </w:r>
      <w:r>
        <w:rPr>
          <w:rFonts w:hint="eastAsia" w:ascii="宋体" w:hAnsi="宋体" w:cs="宋体"/>
          <w:sz w:val="28"/>
          <w:szCs w:val="28"/>
        </w:rPr>
        <w:t>亦可视为正常交货。</w:t>
      </w:r>
    </w:p>
    <w:p>
      <w:pPr>
        <w:pStyle w:val="10"/>
        <w:rPr>
          <w:rFonts w:ascii="宋体" w:hAnsi="宋体" w:cs="宋体"/>
          <w:sz w:val="28"/>
          <w:szCs w:val="28"/>
        </w:rPr>
      </w:pPr>
      <w:r>
        <w:rPr>
          <w:rFonts w:hint="eastAsia" w:ascii="宋体" w:hAnsi="宋体" w:cs="宋体"/>
          <w:b/>
          <w:bCs/>
          <w:sz w:val="28"/>
          <w:szCs w:val="28"/>
        </w:rPr>
        <w:t>第八条、损耗责任：</w:t>
      </w:r>
      <w:r>
        <w:rPr>
          <w:rFonts w:hint="eastAsia" w:ascii="宋体" w:hAnsi="宋体" w:cs="宋体"/>
          <w:sz w:val="28"/>
          <w:szCs w:val="28"/>
        </w:rPr>
        <w:t>乙方货物在未经甲方验收前仍然由乙方自行承担相关风险及责任。</w:t>
      </w:r>
    </w:p>
    <w:p>
      <w:pPr>
        <w:pStyle w:val="10"/>
        <w:rPr>
          <w:rFonts w:ascii="宋体" w:hAnsi="宋体" w:cs="宋体"/>
          <w:sz w:val="28"/>
          <w:szCs w:val="28"/>
        </w:rPr>
      </w:pPr>
      <w:r>
        <w:rPr>
          <w:rFonts w:hint="eastAsia" w:ascii="宋体" w:hAnsi="宋体" w:cs="宋体"/>
          <w:b/>
          <w:bCs/>
          <w:sz w:val="28"/>
          <w:szCs w:val="28"/>
        </w:rPr>
        <w:t>第九条、付款方式</w:t>
      </w:r>
      <w:r>
        <w:rPr>
          <w:rFonts w:hint="eastAsia" w:ascii="宋体" w:hAnsi="宋体" w:cs="宋体"/>
          <w:sz w:val="28"/>
          <w:szCs w:val="28"/>
        </w:rPr>
        <w:t>：</w:t>
      </w:r>
    </w:p>
    <w:p>
      <w:pPr>
        <w:pStyle w:val="10"/>
        <w:rPr>
          <w:rFonts w:ascii="宋体" w:hAnsi="宋体" w:cs="宋体"/>
          <w:sz w:val="28"/>
          <w:szCs w:val="28"/>
        </w:rPr>
      </w:pPr>
      <w:r>
        <w:rPr>
          <w:rFonts w:hint="eastAsia" w:ascii="宋体" w:hAnsi="宋体" w:cs="宋体"/>
          <w:sz w:val="28"/>
          <w:szCs w:val="28"/>
        </w:rPr>
        <w:t>1、本合同采用按实结算的结算方式，以甲方验收合格并签字确认的单据上所列数量为结算依据。</w:t>
      </w:r>
    </w:p>
    <w:p>
      <w:pPr>
        <w:pStyle w:val="10"/>
        <w:rPr>
          <w:rFonts w:ascii="宋体" w:hAnsi="宋体" w:cs="宋体"/>
          <w:sz w:val="28"/>
          <w:szCs w:val="28"/>
          <w:u w:val="single"/>
        </w:rPr>
      </w:pPr>
      <w:r>
        <w:rPr>
          <w:rFonts w:hint="eastAsia" w:ascii="宋体" w:hAnsi="宋体" w:cs="宋体"/>
          <w:sz w:val="28"/>
          <w:szCs w:val="28"/>
        </w:rPr>
        <w:t>2、结算程序：</w:t>
      </w:r>
      <w:r>
        <w:rPr>
          <w:rFonts w:hint="eastAsia" w:ascii="宋体" w:hAnsi="宋体" w:cs="宋体"/>
          <w:sz w:val="28"/>
          <w:szCs w:val="28"/>
          <w:u w:val="single"/>
        </w:rPr>
        <w:t>本合同产品生产备货完成后乙方通知甲方发货日期和到货日期，货到现场后经确认数量、产品型号规格、质量等配置无异议后，安装调试完毕后甲方向乙方支付至实际到场数量总价款的 97%，余款3%作为质保金，在质保期满后（完成安装并调试后一年），甲方一次性向乙方无息支付该余款。</w:t>
      </w:r>
    </w:p>
    <w:p>
      <w:pPr>
        <w:pStyle w:val="10"/>
        <w:rPr>
          <w:rFonts w:ascii="宋体" w:hAnsi="宋体" w:cs="宋体"/>
          <w:sz w:val="28"/>
          <w:szCs w:val="28"/>
        </w:rPr>
      </w:pPr>
      <w:r>
        <w:rPr>
          <w:rFonts w:hint="eastAsia" w:ascii="宋体" w:hAnsi="宋体" w:cs="宋体"/>
          <w:sz w:val="28"/>
          <w:szCs w:val="28"/>
        </w:rPr>
        <w:t>3、支付货款前，乙方需开具符合甲方要求的材料相对应的正式增值税专用发票（9%），并保证所开具发票符合国家法律要求，若乙方开具假票、无效发票等不符合国家规定的发票，乙方愿承担所带来的一切法律责任。</w:t>
      </w:r>
    </w:p>
    <w:p>
      <w:pPr>
        <w:pStyle w:val="10"/>
        <w:rPr>
          <w:rFonts w:ascii="宋体" w:hAnsi="宋体" w:cs="宋体"/>
          <w:sz w:val="28"/>
          <w:szCs w:val="28"/>
        </w:rPr>
      </w:pPr>
      <w:r>
        <w:rPr>
          <w:rFonts w:hint="eastAsia" w:ascii="宋体" w:hAnsi="宋体" w:cs="宋体"/>
          <w:sz w:val="28"/>
          <w:szCs w:val="28"/>
        </w:rPr>
        <w:t>4、乙方根据本合同的约定须向甲方支付任何违约金或承担任何赔偿责任时，甲方均有权在其应付乙方的价款中予以直接扣除。</w:t>
      </w:r>
    </w:p>
    <w:p>
      <w:pPr>
        <w:pStyle w:val="10"/>
        <w:rPr>
          <w:rFonts w:ascii="宋体" w:hAnsi="宋体" w:cs="宋体"/>
          <w:sz w:val="28"/>
          <w:szCs w:val="28"/>
        </w:rPr>
      </w:pPr>
      <w:r>
        <w:rPr>
          <w:rFonts w:hint="eastAsia" w:ascii="宋体" w:hAnsi="宋体" w:cs="宋体"/>
          <w:sz w:val="28"/>
          <w:szCs w:val="28"/>
        </w:rPr>
        <w:t>5、以银行转账方式进行结算。</w:t>
      </w:r>
    </w:p>
    <w:p>
      <w:pPr>
        <w:pStyle w:val="10"/>
        <w:rPr>
          <w:rFonts w:ascii="宋体" w:hAnsi="宋体" w:cs="宋体"/>
          <w:b/>
          <w:bCs/>
          <w:sz w:val="28"/>
          <w:szCs w:val="28"/>
        </w:rPr>
      </w:pPr>
      <w:r>
        <w:rPr>
          <w:rFonts w:hint="eastAsia" w:ascii="宋体" w:hAnsi="宋体" w:cs="宋体"/>
          <w:b/>
          <w:bCs/>
          <w:sz w:val="28"/>
          <w:szCs w:val="28"/>
        </w:rPr>
        <w:t>第十条、违约责任：</w:t>
      </w:r>
    </w:p>
    <w:p>
      <w:pPr>
        <w:pStyle w:val="10"/>
        <w:rPr>
          <w:rFonts w:ascii="宋体" w:hAnsi="宋体" w:cs="宋体"/>
          <w:sz w:val="28"/>
          <w:szCs w:val="28"/>
        </w:rPr>
      </w:pPr>
      <w:r>
        <w:rPr>
          <w:rFonts w:hint="eastAsia" w:ascii="宋体" w:hAnsi="宋体" w:cs="宋体"/>
          <w:sz w:val="28"/>
          <w:szCs w:val="28"/>
        </w:rPr>
        <w:t>1、乙方在接到甲方以短信通知后必须在</w:t>
      </w:r>
      <w:r>
        <w:rPr>
          <w:rFonts w:hint="eastAsia" w:ascii="宋体" w:hAnsi="宋体" w:cs="宋体"/>
          <w:sz w:val="28"/>
          <w:szCs w:val="28"/>
          <w:u w:val="single"/>
        </w:rPr>
        <w:t xml:space="preserve">  3  天</w:t>
      </w:r>
      <w:r>
        <w:rPr>
          <w:rFonts w:hint="eastAsia" w:ascii="宋体" w:hAnsi="宋体" w:cs="宋体"/>
          <w:sz w:val="28"/>
          <w:szCs w:val="28"/>
        </w:rPr>
        <w:t>内必须到货，除不可抗力（安全环保、洪水等）外，每延误</w:t>
      </w:r>
      <w:r>
        <w:rPr>
          <w:rFonts w:hint="eastAsia" w:ascii="宋体" w:hAnsi="宋体" w:cs="宋体"/>
          <w:sz w:val="28"/>
          <w:szCs w:val="28"/>
          <w:u w:val="single"/>
        </w:rPr>
        <w:t xml:space="preserve">  1  </w:t>
      </w:r>
      <w:r>
        <w:rPr>
          <w:rFonts w:hint="eastAsia" w:ascii="宋体" w:hAnsi="宋体" w:cs="宋体"/>
          <w:sz w:val="28"/>
          <w:szCs w:val="28"/>
        </w:rPr>
        <w:t>天，甲方可按合同总额</w:t>
      </w:r>
      <w:r>
        <w:rPr>
          <w:rFonts w:hint="eastAsia" w:ascii="宋体" w:hAnsi="宋体" w:cs="宋体"/>
          <w:sz w:val="28"/>
          <w:szCs w:val="28"/>
          <w:u w:val="single"/>
        </w:rPr>
        <w:t xml:space="preserve"> 3 </w:t>
      </w:r>
      <w:r>
        <w:rPr>
          <w:rFonts w:hint="eastAsia" w:ascii="宋体" w:hAnsi="宋体" w:cs="宋体"/>
          <w:sz w:val="28"/>
          <w:szCs w:val="28"/>
        </w:rPr>
        <w:t xml:space="preserve"> ‰作为履约赔偿金，并在货款中扣除，如延期</w:t>
      </w:r>
      <w:r>
        <w:rPr>
          <w:rFonts w:hint="eastAsia" w:ascii="宋体" w:hAnsi="宋体" w:cs="宋体"/>
          <w:sz w:val="28"/>
          <w:szCs w:val="28"/>
          <w:u w:val="single"/>
        </w:rPr>
        <w:t xml:space="preserve"> 10 </w:t>
      </w:r>
      <w:r>
        <w:rPr>
          <w:rFonts w:hint="eastAsia" w:ascii="宋体" w:hAnsi="宋体" w:cs="宋体"/>
          <w:sz w:val="28"/>
          <w:szCs w:val="28"/>
        </w:rPr>
        <w:t>天，甲方有权终止双方合同并追究乙方相关经济责任。</w:t>
      </w:r>
    </w:p>
    <w:p>
      <w:pPr>
        <w:pStyle w:val="10"/>
        <w:rPr>
          <w:rFonts w:ascii="宋体" w:hAnsi="宋体" w:cs="宋体"/>
          <w:sz w:val="28"/>
          <w:szCs w:val="28"/>
        </w:rPr>
      </w:pPr>
      <w:r>
        <w:rPr>
          <w:rFonts w:hint="eastAsia" w:ascii="宋体" w:hAnsi="宋体" w:cs="宋体"/>
          <w:sz w:val="28"/>
          <w:szCs w:val="28"/>
        </w:rPr>
        <w:t>2、乙方提供的产品如因质量问题影响甲方不能顺利通过政府相关部门的验收, 乙方必须承担由此引起的经济损失及相关法律责任。</w:t>
      </w:r>
    </w:p>
    <w:p>
      <w:pPr>
        <w:pStyle w:val="10"/>
        <w:rPr>
          <w:rFonts w:ascii="宋体" w:hAnsi="宋体" w:cs="宋体"/>
          <w:sz w:val="28"/>
          <w:szCs w:val="28"/>
        </w:rPr>
      </w:pPr>
      <w:r>
        <w:rPr>
          <w:rFonts w:hint="eastAsia" w:ascii="宋体" w:hAnsi="宋体" w:cs="宋体"/>
          <w:sz w:val="28"/>
          <w:szCs w:val="28"/>
        </w:rPr>
        <w:t>3、因乙方供货或质量达不到合同要求，或货物在使用过程中因货物质量引起的问题，由此产生的损失甲方有权在结算款中直接扣除。乙方承担由此给甲方造成的一切损失。</w:t>
      </w:r>
    </w:p>
    <w:p>
      <w:pPr>
        <w:pStyle w:val="10"/>
        <w:rPr>
          <w:rFonts w:ascii="宋体" w:hAnsi="宋体" w:cs="宋体"/>
          <w:sz w:val="28"/>
          <w:szCs w:val="28"/>
        </w:rPr>
      </w:pPr>
      <w:r>
        <w:rPr>
          <w:rFonts w:hint="eastAsia" w:ascii="宋体" w:hAnsi="宋体" w:cs="宋体"/>
          <w:sz w:val="28"/>
          <w:szCs w:val="28"/>
        </w:rPr>
        <w:t>4、因不可抗力导致乙方无法如期交货，乙方应立即通知甲方，在影响因素消失后继续履行交货责任。</w:t>
      </w:r>
    </w:p>
    <w:p>
      <w:pPr>
        <w:pStyle w:val="10"/>
        <w:rPr>
          <w:rFonts w:ascii="宋体" w:hAnsi="宋体" w:cs="宋体"/>
          <w:sz w:val="28"/>
          <w:szCs w:val="28"/>
        </w:rPr>
      </w:pPr>
      <w:r>
        <w:rPr>
          <w:rFonts w:hint="eastAsia" w:ascii="宋体" w:hAnsi="宋体" w:cs="宋体"/>
          <w:sz w:val="28"/>
          <w:szCs w:val="28"/>
        </w:rPr>
        <w:t>5、乙方应为运输车辆及人员做好保险及防护措施等，在运输及装卸过程中发生的一切安全事故及人员伤亡，乙方自行负责，均与甲方无关。</w:t>
      </w:r>
    </w:p>
    <w:p>
      <w:pPr>
        <w:pStyle w:val="10"/>
        <w:rPr>
          <w:rFonts w:ascii="宋体" w:hAnsi="宋体" w:cs="宋体"/>
          <w:sz w:val="28"/>
          <w:szCs w:val="28"/>
        </w:rPr>
      </w:pPr>
      <w:r>
        <w:rPr>
          <w:rFonts w:hint="eastAsia" w:ascii="宋体" w:hAnsi="宋体" w:cs="宋体"/>
          <w:sz w:val="28"/>
          <w:szCs w:val="28"/>
        </w:rPr>
        <w:t>6、因甲方原因，导致乙方发出的货物不能及时卸货，由此造成的损失由甲方承担。</w:t>
      </w:r>
      <w:r>
        <w:rPr>
          <w:rFonts w:hint="eastAsia" w:ascii="宋体" w:hAnsi="宋体" w:cs="宋体"/>
          <w:bCs/>
          <w:sz w:val="28"/>
          <w:szCs w:val="28"/>
        </w:rPr>
        <w:t>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w:t>
      </w:r>
      <w:r>
        <w:rPr>
          <w:rFonts w:hint="eastAsia" w:ascii="宋体" w:hAnsi="宋体" w:cs="宋体"/>
          <w:sz w:val="28"/>
          <w:szCs w:val="28"/>
        </w:rPr>
        <w:t>以“少一赔十”的原则在乙方货款中抵扣赔偿金额，情节严重者，甲方有权追究乙方相关的经济法律责任并交由公安机关处理。</w:t>
      </w:r>
    </w:p>
    <w:p>
      <w:pPr>
        <w:pStyle w:val="10"/>
        <w:rPr>
          <w:rFonts w:ascii="宋体" w:hAnsi="宋体" w:cs="宋体"/>
          <w:b/>
          <w:bCs/>
          <w:sz w:val="28"/>
          <w:szCs w:val="28"/>
        </w:rPr>
      </w:pPr>
      <w:r>
        <w:rPr>
          <w:rFonts w:hint="eastAsia" w:ascii="宋体" w:hAnsi="宋体" w:cs="宋体"/>
          <w:b/>
          <w:bCs/>
          <w:sz w:val="28"/>
          <w:szCs w:val="28"/>
        </w:rPr>
        <w:t>第十一条、约定事项 ：</w:t>
      </w:r>
    </w:p>
    <w:p>
      <w:pPr>
        <w:pStyle w:val="10"/>
        <w:rPr>
          <w:rFonts w:ascii="宋体" w:hAnsi="宋体" w:cs="宋体"/>
          <w:bCs/>
          <w:sz w:val="28"/>
          <w:szCs w:val="28"/>
        </w:rPr>
      </w:pPr>
      <w:r>
        <w:rPr>
          <w:rFonts w:hint="eastAsia" w:ascii="宋体" w:hAnsi="宋体" w:cs="宋体"/>
          <w:bCs/>
          <w:sz w:val="28"/>
          <w:szCs w:val="28"/>
        </w:rPr>
        <w:t>1、甲方应提前</w:t>
      </w:r>
      <w:r>
        <w:rPr>
          <w:rFonts w:hint="eastAsia" w:ascii="宋体" w:hAnsi="宋体" w:cs="宋体"/>
          <w:bCs/>
          <w:sz w:val="28"/>
          <w:szCs w:val="28"/>
          <w:u w:val="single"/>
        </w:rPr>
        <w:t xml:space="preserve">  1  </w:t>
      </w:r>
      <w:r>
        <w:rPr>
          <w:rFonts w:hint="eastAsia" w:ascii="宋体" w:hAnsi="宋体" w:cs="宋体"/>
          <w:bCs/>
          <w:sz w:val="28"/>
          <w:szCs w:val="28"/>
        </w:rPr>
        <w:t>天以</w:t>
      </w:r>
      <w:r>
        <w:rPr>
          <w:rFonts w:hint="eastAsia" w:ascii="宋体" w:hAnsi="宋体" w:cs="宋体"/>
          <w:bCs/>
          <w:sz w:val="28"/>
          <w:szCs w:val="28"/>
          <w:u w:val="single"/>
        </w:rPr>
        <w:t xml:space="preserve"> 短信通知 </w:t>
      </w:r>
      <w:r>
        <w:rPr>
          <w:rFonts w:hint="eastAsia" w:ascii="宋体" w:hAnsi="宋体" w:cs="宋体"/>
          <w:bCs/>
          <w:sz w:val="28"/>
          <w:szCs w:val="28"/>
        </w:rPr>
        <w:t>方式将用料计划（材料名称、数量、联系地点、负责人、签收人、电话等）通知乙方备料。如有变动，甲方必须以传真的方式通知乙方。</w:t>
      </w:r>
    </w:p>
    <w:p>
      <w:pPr>
        <w:pStyle w:val="10"/>
        <w:rPr>
          <w:rFonts w:ascii="宋体" w:hAnsi="宋体" w:cs="宋体"/>
          <w:bCs/>
          <w:sz w:val="28"/>
          <w:szCs w:val="28"/>
        </w:rPr>
      </w:pPr>
      <w:r>
        <w:rPr>
          <w:rFonts w:hint="eastAsia" w:ascii="宋体" w:hAnsi="宋体" w:cs="宋体"/>
          <w:bCs/>
          <w:sz w:val="28"/>
          <w:szCs w:val="28"/>
        </w:rPr>
        <w:t>2、乙方在同意并确定供货后，如不能及时供货则所有损失由乙方负责，甲方有权终止合同。</w:t>
      </w:r>
    </w:p>
    <w:p>
      <w:pPr>
        <w:pStyle w:val="10"/>
        <w:rPr>
          <w:rFonts w:ascii="宋体" w:hAnsi="宋体" w:cs="宋体"/>
          <w:bCs/>
          <w:sz w:val="28"/>
          <w:szCs w:val="28"/>
        </w:rPr>
      </w:pPr>
      <w:r>
        <w:rPr>
          <w:rFonts w:hint="eastAsia" w:ascii="宋体" w:hAnsi="宋体" w:cs="宋体"/>
          <w:bCs/>
          <w:sz w:val="28"/>
          <w:szCs w:val="28"/>
        </w:rPr>
        <w:t>3、乙方工作人员送货到甲方所指定的工地时，必须服从工地收货人员的指挥，将材料卸放在指定的位置，如因不听从指挥知乱堆放而造成工期延误或其他损坏的，则由乙方承担全部责任。</w:t>
      </w:r>
    </w:p>
    <w:p>
      <w:pPr>
        <w:pStyle w:val="10"/>
        <w:rPr>
          <w:rFonts w:ascii="宋体" w:hAnsi="宋体" w:cs="宋体"/>
          <w:bCs/>
          <w:sz w:val="28"/>
          <w:szCs w:val="28"/>
        </w:rPr>
      </w:pPr>
      <w:r>
        <w:rPr>
          <w:rFonts w:hint="eastAsia" w:ascii="宋体" w:hAnsi="宋体" w:cs="宋体"/>
          <w:bCs/>
          <w:sz w:val="28"/>
          <w:szCs w:val="28"/>
        </w:rPr>
        <w:t>4、须根据甲方要求提供厂家出具的质量合格证书、质量保证书及检测报告等验收资料。</w:t>
      </w:r>
    </w:p>
    <w:p>
      <w:pPr>
        <w:pStyle w:val="10"/>
        <w:rPr>
          <w:rFonts w:ascii="宋体" w:hAnsi="宋体" w:cs="宋体"/>
          <w:b/>
          <w:bCs/>
          <w:sz w:val="28"/>
          <w:szCs w:val="28"/>
        </w:rPr>
      </w:pPr>
      <w:r>
        <w:rPr>
          <w:rFonts w:hint="eastAsia" w:ascii="宋体" w:hAnsi="宋体" w:cs="宋体"/>
          <w:b/>
          <w:bCs/>
          <w:sz w:val="28"/>
          <w:szCs w:val="28"/>
        </w:rPr>
        <w:t>第十二条、其他事宜：</w:t>
      </w:r>
    </w:p>
    <w:p>
      <w:pPr>
        <w:pStyle w:val="10"/>
        <w:rPr>
          <w:rFonts w:ascii="宋体" w:hAnsi="宋体" w:cs="宋体"/>
          <w:bCs/>
          <w:sz w:val="28"/>
          <w:szCs w:val="28"/>
        </w:rPr>
      </w:pPr>
      <w:r>
        <w:rPr>
          <w:rFonts w:hint="eastAsia" w:ascii="宋体" w:hAnsi="宋体" w:cs="宋体"/>
          <w:bCs/>
          <w:sz w:val="28"/>
          <w:szCs w:val="28"/>
        </w:rPr>
        <w:t>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pStyle w:val="10"/>
        <w:rPr>
          <w:rFonts w:ascii="宋体" w:hAnsi="宋体" w:cs="宋体"/>
          <w:bCs/>
          <w:sz w:val="28"/>
          <w:szCs w:val="28"/>
        </w:rPr>
      </w:pPr>
      <w:r>
        <w:rPr>
          <w:rFonts w:hint="eastAsia" w:ascii="宋体" w:hAnsi="宋体" w:cs="宋体"/>
          <w:bCs/>
          <w:sz w:val="28"/>
          <w:szCs w:val="28"/>
        </w:rPr>
        <w:t>2、执行本合同发生争议时，由当事人协商解决，若协商不成，可向甲方所在地（涡阳县）人民法院提出诉讼，双方地址为法律文书送达地址。</w:t>
      </w:r>
    </w:p>
    <w:p>
      <w:pPr>
        <w:pStyle w:val="10"/>
        <w:rPr>
          <w:rFonts w:ascii="宋体" w:hAnsi="宋体" w:cs="宋体"/>
          <w:bCs/>
          <w:sz w:val="28"/>
          <w:szCs w:val="28"/>
        </w:rPr>
      </w:pPr>
      <w:r>
        <w:rPr>
          <w:rFonts w:hint="eastAsia" w:ascii="宋体" w:hAnsi="宋体" w:cs="宋体"/>
          <w:bCs/>
          <w:sz w:val="28"/>
          <w:szCs w:val="28"/>
        </w:rPr>
        <w:t>3、乙方在运输过程中或到达工地现场时发生以及造成的一切安全事故和人员伤亡均为乙方责任,并全部由乙方自行承担解决，与甲方无关。</w:t>
      </w:r>
    </w:p>
    <w:p>
      <w:pPr>
        <w:pStyle w:val="10"/>
        <w:rPr>
          <w:rFonts w:ascii="宋体" w:hAnsi="宋体" w:cs="宋体"/>
          <w:bCs/>
          <w:sz w:val="28"/>
          <w:szCs w:val="28"/>
        </w:rPr>
      </w:pPr>
      <w:r>
        <w:rPr>
          <w:rFonts w:hint="eastAsia" w:ascii="宋体" w:hAnsi="宋体" w:cs="宋体"/>
          <w:bCs/>
          <w:sz w:val="28"/>
          <w:szCs w:val="28"/>
        </w:rPr>
        <w:t>4、本合同一式叁份，计附件合共</w:t>
      </w:r>
      <w:r>
        <w:rPr>
          <w:rFonts w:hint="eastAsia" w:ascii="宋体" w:hAnsi="宋体" w:cs="宋体"/>
          <w:bCs/>
          <w:sz w:val="28"/>
          <w:szCs w:val="28"/>
          <w:u w:val="single"/>
        </w:rPr>
        <w:t xml:space="preserve"> 肆 </w:t>
      </w:r>
      <w:r>
        <w:rPr>
          <w:rFonts w:hint="eastAsia" w:ascii="宋体" w:hAnsi="宋体" w:cs="宋体"/>
          <w:bCs/>
          <w:sz w:val="28"/>
          <w:szCs w:val="28"/>
        </w:rPr>
        <w:t>页，甲方执贰份、乙方执壹份，自甲、乙双方代表签字及盖章生效，合同履约期限</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日至</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Style w:val="10"/>
        <w:rPr>
          <w:rFonts w:ascii="宋体" w:hAnsi="宋体" w:cs="宋体"/>
          <w:bCs/>
          <w:sz w:val="28"/>
          <w:szCs w:val="28"/>
        </w:rPr>
      </w:pPr>
      <w:r>
        <w:rPr>
          <w:rFonts w:hint="eastAsia" w:ascii="宋体" w:hAnsi="宋体" w:cs="宋体"/>
          <w:bCs/>
          <w:sz w:val="28"/>
          <w:szCs w:val="28"/>
        </w:rPr>
        <w:t>5、未尽义务双方可共同协商解决。</w:t>
      </w:r>
    </w:p>
    <w:p>
      <w:pPr>
        <w:pStyle w:val="10"/>
        <w:rPr>
          <w:rFonts w:ascii="宋体" w:hAnsi="宋体" w:cs="宋体"/>
          <w:sz w:val="28"/>
          <w:szCs w:val="28"/>
        </w:rPr>
      </w:pPr>
      <w:r>
        <w:rPr>
          <w:rFonts w:hint="eastAsia" w:ascii="宋体" w:hAnsi="宋体" w:cs="宋体"/>
          <w:sz w:val="28"/>
          <w:szCs w:val="28"/>
        </w:rPr>
        <w:t>甲方（盖章）：                          乙方（盖章）：</w:t>
      </w:r>
    </w:p>
    <w:p>
      <w:pPr>
        <w:pStyle w:val="10"/>
        <w:rPr>
          <w:rFonts w:ascii="宋体" w:hAnsi="宋体" w:cs="宋体"/>
          <w:sz w:val="28"/>
          <w:szCs w:val="28"/>
        </w:rPr>
      </w:pPr>
      <w:r>
        <w:rPr>
          <w:rFonts w:hint="eastAsia" w:ascii="宋体" w:hAnsi="宋体" w:cs="宋体"/>
          <w:sz w:val="28"/>
          <w:szCs w:val="28"/>
        </w:rPr>
        <w:t>法定代表人：                            法定代表人：</w:t>
      </w:r>
    </w:p>
    <w:p>
      <w:pPr>
        <w:pStyle w:val="10"/>
        <w:rPr>
          <w:rFonts w:ascii="宋体" w:hAnsi="宋体" w:cs="宋体"/>
          <w:sz w:val="28"/>
          <w:szCs w:val="28"/>
        </w:rPr>
      </w:pPr>
      <w:r>
        <w:rPr>
          <w:rFonts w:hint="eastAsia" w:ascii="宋体" w:hAnsi="宋体" w:cs="宋体"/>
          <w:sz w:val="28"/>
          <w:szCs w:val="28"/>
        </w:rPr>
        <w:t>委托代理人：                            委托代理人：</w:t>
      </w:r>
    </w:p>
    <w:p>
      <w:pPr>
        <w:pStyle w:val="10"/>
        <w:rPr>
          <w:rFonts w:ascii="宋体" w:hAnsi="宋体" w:cs="宋体"/>
          <w:sz w:val="28"/>
          <w:szCs w:val="28"/>
        </w:rPr>
      </w:pPr>
      <w:r>
        <w:rPr>
          <w:rFonts w:hint="eastAsia" w:ascii="宋体" w:hAnsi="宋体" w:cs="宋体"/>
          <w:sz w:val="28"/>
          <w:szCs w:val="28"/>
        </w:rPr>
        <w:t>经办人    ：                              联系电话：</w:t>
      </w:r>
    </w:p>
    <w:p>
      <w:pPr>
        <w:pStyle w:val="10"/>
        <w:rPr>
          <w:rFonts w:ascii="宋体" w:hAnsi="宋体" w:cs="宋体"/>
          <w:sz w:val="28"/>
          <w:szCs w:val="28"/>
        </w:rPr>
      </w:pPr>
    </w:p>
    <w:p>
      <w:pPr>
        <w:pStyle w:val="10"/>
        <w:rPr>
          <w:rFonts w:ascii="宋体" w:hAnsi="宋体" w:cs="宋体"/>
          <w:b/>
          <w:bCs/>
          <w:sz w:val="28"/>
          <w:szCs w:val="28"/>
        </w:rPr>
      </w:pPr>
      <w:r>
        <w:rPr>
          <w:rFonts w:hint="eastAsia" w:ascii="宋体" w:hAnsi="宋体" w:cs="宋体"/>
          <w:sz w:val="28"/>
          <w:szCs w:val="28"/>
        </w:rPr>
        <w:t xml:space="preserve">     年  月  日                             年  月  日</w:t>
      </w:r>
    </w:p>
    <w:p>
      <w:pPr>
        <w:pStyle w:val="10"/>
        <w:rPr>
          <w:rFonts w:ascii="宋体" w:hAnsi="宋体" w:cs="宋体"/>
          <w:b/>
          <w:bCs/>
          <w:sz w:val="28"/>
          <w:szCs w:val="28"/>
        </w:rPr>
      </w:pPr>
    </w:p>
    <w:p>
      <w:pPr>
        <w:pStyle w:val="10"/>
        <w:rPr>
          <w:rFonts w:ascii="仿宋" w:hAnsi="仿宋" w:eastAsia="仿宋" w:cs="仿宋"/>
          <w:sz w:val="28"/>
          <w:szCs w:val="28"/>
        </w:rPr>
      </w:pPr>
    </w:p>
    <w:p>
      <w:pPr>
        <w:pStyle w:val="23"/>
        <w:ind w:firstLine="0" w:firstLineChars="0"/>
        <w:rPr>
          <w:rFonts w:ascii="仿宋" w:hAnsi="仿宋" w:eastAsia="仿宋" w:cs="仿宋"/>
          <w:szCs w:val="28"/>
        </w:rPr>
      </w:pPr>
    </w:p>
    <w:p>
      <w:pPr>
        <w:pStyle w:val="3"/>
        <w:jc w:val="center"/>
        <w:rPr>
          <w:rFonts w:ascii="华文中宋" w:hAnsi="华文中宋" w:eastAsia="华文中宋"/>
          <w:bCs/>
          <w:kern w:val="44"/>
          <w:sz w:val="44"/>
          <w:szCs w:val="44"/>
        </w:rPr>
      </w:pPr>
    </w:p>
    <w:p>
      <w:pPr>
        <w:pStyle w:val="3"/>
        <w:jc w:val="center"/>
      </w:pPr>
      <w:r>
        <w:rPr>
          <w:rFonts w:hint="eastAsia" w:ascii="华文中宋" w:hAnsi="华文中宋" w:eastAsia="华文中宋"/>
          <w:bCs/>
          <w:kern w:val="44"/>
          <w:sz w:val="44"/>
          <w:szCs w:val="44"/>
        </w:rPr>
        <w:t>第六章  投标文件格式</w:t>
      </w:r>
    </w:p>
    <w:p>
      <w:pPr>
        <w:jc w:val="center"/>
        <w:rPr>
          <w:rFonts w:hAnsi="黑体" w:eastAsia="黑体"/>
          <w:sz w:val="40"/>
          <w:szCs w:val="40"/>
        </w:rPr>
      </w:pPr>
      <w:r>
        <w:rPr>
          <w:rFonts w:hint="eastAsia" w:hAnsi="黑体" w:eastAsia="黑体"/>
          <w:sz w:val="40"/>
          <w:szCs w:val="40"/>
          <w:u w:val="single"/>
        </w:rPr>
        <w:t xml:space="preserve">                   </w:t>
      </w:r>
      <w:r>
        <w:rPr>
          <w:rFonts w:hint="eastAsia" w:hAnsi="黑体" w:eastAsia="黑体"/>
          <w:sz w:val="40"/>
          <w:szCs w:val="40"/>
        </w:rPr>
        <w:t xml:space="preserve">项目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rPr>
        <w:t xml:space="preserve">      </w:t>
      </w:r>
      <w:r>
        <w:rPr>
          <w:rFonts w:hint="eastAsia" w:ascii="宋体" w:hAnsi="宋体"/>
          <w:sz w:val="24"/>
        </w:rPr>
        <w:t xml:space="preserve">    </w:t>
      </w:r>
      <w:r>
        <w:rPr>
          <w:rFonts w:hAnsi="黑体" w:eastAsia="黑体"/>
          <w:sz w:val="32"/>
          <w:szCs w:val="32"/>
        </w:rPr>
        <w:t>）</w:t>
      </w:r>
    </w:p>
    <w:p>
      <w:pPr>
        <w:jc w:val="center"/>
        <w:rPr>
          <w:sz w:val="32"/>
          <w:szCs w:val="32"/>
        </w:rPr>
      </w:pPr>
    </w:p>
    <w:p>
      <w:pPr>
        <w:jc w:val="center"/>
        <w:rPr>
          <w:sz w:val="32"/>
          <w:szCs w:val="32"/>
        </w:rPr>
      </w:pPr>
    </w:p>
    <w:p>
      <w:pPr>
        <w:jc w:val="center"/>
        <w:rPr>
          <w:sz w:val="32"/>
          <w:szCs w:val="32"/>
        </w:rPr>
      </w:pPr>
    </w:p>
    <w:p>
      <w:pPr>
        <w:jc w:val="center"/>
        <w:rPr>
          <w:rFonts w:ascii="黑体" w:hAnsi="黑体" w:eastAsia="黑体"/>
          <w:sz w:val="44"/>
          <w:szCs w:val="44"/>
        </w:rPr>
      </w:pPr>
      <w:r>
        <w:rPr>
          <w:rFonts w:hint="eastAsia" w:ascii="黑体" w:hAnsi="黑体" w:eastAsia="黑体"/>
          <w:sz w:val="44"/>
          <w:szCs w:val="44"/>
        </w:rPr>
        <w:t>投标文件</w:t>
      </w:r>
    </w:p>
    <w:p>
      <w:pPr>
        <w:spacing w:line="500" w:lineRule="exact"/>
        <w:ind w:firstLine="2560" w:firstLineChars="800"/>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pPr>
    </w:p>
    <w:p>
      <w:pPr>
        <w:spacing w:line="500" w:lineRule="exact"/>
        <w:ind w:firstLine="2560" w:firstLineChars="800"/>
        <w:rPr>
          <w:rFonts w:ascii="宋体" w:hAnsi="宋体"/>
          <w:sz w:val="24"/>
        </w:rPr>
      </w:pPr>
      <w:r>
        <w:rPr>
          <w:rFonts w:hint="eastAsia" w:ascii="黑体" w:hAnsi="黑体" w:eastAsia="黑体"/>
          <w:sz w:val="32"/>
          <w:szCs w:val="32"/>
        </w:rPr>
        <w:t>投标单位：</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jc w:val="center"/>
        <w:rPr>
          <w:sz w:val="36"/>
          <w:szCs w:val="21"/>
        </w:rPr>
      </w:pPr>
      <w:r>
        <w:rPr>
          <w:rFonts w:hint="eastAsia"/>
          <w:sz w:val="32"/>
          <w:szCs w:val="32"/>
        </w:rPr>
        <w:t>年   月</w:t>
      </w:r>
      <w:r>
        <w:rPr>
          <w:rFonts w:hint="eastAsia" w:ascii="宋体" w:hAnsi="宋体"/>
          <w:sz w:val="24"/>
        </w:rPr>
        <w:t xml:space="preserve">    </w:t>
      </w:r>
      <w:r>
        <w:rPr>
          <w:rFonts w:hint="eastAsia"/>
          <w:sz w:val="32"/>
          <w:szCs w:val="32"/>
        </w:rPr>
        <w:t>日</w:t>
      </w:r>
    </w:p>
    <w:p>
      <w:pPr>
        <w:pStyle w:val="4"/>
        <w:jc w:val="center"/>
        <w:rPr>
          <w:sz w:val="36"/>
          <w:szCs w:val="21"/>
        </w:rPr>
      </w:pPr>
      <w:r>
        <w:rPr>
          <w:rFonts w:hint="eastAsia"/>
          <w:sz w:val="36"/>
          <w:szCs w:val="21"/>
        </w:rPr>
        <w:t>一、投标</w:t>
      </w:r>
      <w:r>
        <w:rPr>
          <w:sz w:val="36"/>
          <w:szCs w:val="21"/>
        </w:rPr>
        <w:t>函（格式）</w:t>
      </w:r>
    </w:p>
    <w:p>
      <w:pPr>
        <w:rPr>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b/>
          <w:bCs/>
          <w:sz w:val="24"/>
        </w:rPr>
        <w:t xml:space="preserve">（采购单位名称）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rPr>
        <w:t>竞争性谈判文件</w:t>
      </w:r>
      <w:r>
        <w:rPr>
          <w:rFonts w:ascii="宋体" w:hAnsi="宋体"/>
          <w:sz w:val="24"/>
          <w:szCs w:val="32"/>
        </w:rPr>
        <w:t>（含补充文件）的要求承担本</w:t>
      </w:r>
      <w:r>
        <w:rPr>
          <w:rFonts w:hint="eastAsia" w:ascii="宋体" w:hAnsi="宋体"/>
          <w:sz w:val="24"/>
          <w:szCs w:val="32"/>
        </w:rPr>
        <w:t>竞争性谈判</w:t>
      </w:r>
      <w:r>
        <w:rPr>
          <w:rFonts w:ascii="宋体" w:hAnsi="宋体"/>
          <w:sz w:val="24"/>
          <w:szCs w:val="32"/>
        </w:rPr>
        <w:t>项目的实施，</w:t>
      </w:r>
      <w:r>
        <w:rPr>
          <w:rFonts w:hint="eastAsia" w:ascii="宋体" w:hAnsi="宋体"/>
          <w:sz w:val="24"/>
          <w:szCs w:val="32"/>
        </w:rPr>
        <w:t>向甲方提供所需的货物/服务/工程。</w:t>
      </w:r>
    </w:p>
    <w:p>
      <w:pPr>
        <w:spacing w:line="360" w:lineRule="auto"/>
        <w:ind w:firstLine="480" w:firstLineChars="200"/>
        <w:rPr>
          <w:rFonts w:ascii="宋体" w:hAnsi="宋体"/>
          <w:sz w:val="24"/>
          <w:szCs w:val="32"/>
        </w:rPr>
      </w:pPr>
      <w:r>
        <w:rPr>
          <w:rFonts w:hint="eastAsia" w:ascii="宋体" w:hAnsi="宋体"/>
          <w:sz w:val="24"/>
          <w:szCs w:val="32"/>
        </w:rPr>
        <w:t>2.我方同意</w:t>
      </w:r>
      <w:r>
        <w:rPr>
          <w:rFonts w:hint="eastAsia" w:ascii="宋体" w:hAnsi="宋体"/>
          <w:sz w:val="24"/>
        </w:rPr>
        <w:t>接受竞争性谈判文件中投标有效期的相关规定。</w:t>
      </w:r>
    </w:p>
    <w:p>
      <w:pPr>
        <w:spacing w:line="360" w:lineRule="auto"/>
        <w:ind w:firstLine="480" w:firstLineChars="200"/>
        <w:rPr>
          <w:rFonts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ascii="宋体" w:hAnsi="宋体"/>
          <w:sz w:val="24"/>
          <w:szCs w:val="32"/>
        </w:rPr>
      </w:pPr>
      <w:r>
        <w:rPr>
          <w:rFonts w:hint="eastAsia" w:ascii="宋体" w:hAnsi="宋体"/>
          <w:sz w:val="24"/>
          <w:szCs w:val="32"/>
        </w:rPr>
        <w:t>4.我方同意按照竞争性谈判文件的要求，向贵单位递交金额为人民币（大写）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。并且承诺，在投标有效期内如果我方撤回投标书或中标后拒绝签订合同，我方将放弃要求贵单位退还该投标保证金的权力。</w:t>
      </w:r>
    </w:p>
    <w:p>
      <w:pPr>
        <w:spacing w:line="360" w:lineRule="auto"/>
        <w:ind w:firstLine="480" w:firstLineChars="200"/>
        <w:rPr>
          <w:rFonts w:ascii="宋体" w:hAnsi="宋体"/>
          <w:sz w:val="24"/>
          <w:szCs w:val="32"/>
        </w:rPr>
      </w:pPr>
      <w:r>
        <w:rPr>
          <w:rFonts w:hint="eastAsia" w:ascii="宋体" w:hAnsi="宋体"/>
          <w:sz w:val="24"/>
          <w:szCs w:val="32"/>
        </w:rPr>
        <w:t>5.我方愿意提供贵单位可能另外要求的、与投标有关的文件资料，并保证我方已提供和将要提供的文件是真实的、准确的。</w:t>
      </w:r>
    </w:p>
    <w:p>
      <w:pPr>
        <w:spacing w:line="360" w:lineRule="auto"/>
        <w:ind w:firstLine="480" w:firstLineChars="200"/>
        <w:rPr>
          <w:rFonts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ascii="宋体" w:hAnsi="宋体"/>
          <w:sz w:val="24"/>
          <w:szCs w:val="32"/>
        </w:rPr>
      </w:pPr>
      <w:r>
        <w:rPr>
          <w:rFonts w:hint="eastAsia" w:ascii="宋体" w:hAnsi="宋体"/>
          <w:sz w:val="24"/>
          <w:szCs w:val="32"/>
        </w:rPr>
        <w:t>7.我方完全理解贵单位不一定将合同授予最低报价的投标单位。</w:t>
      </w:r>
    </w:p>
    <w:p>
      <w:pPr>
        <w:spacing w:line="360" w:lineRule="auto"/>
        <w:rPr>
          <w:rFonts w:ascii="宋体" w:hAnsi="宋体"/>
          <w:sz w:val="24"/>
          <w:szCs w:val="32"/>
        </w:rPr>
      </w:pPr>
      <w:r>
        <w:rPr>
          <w:rFonts w:hint="eastAsia" w:ascii="宋体" w:hAnsi="宋体"/>
          <w:sz w:val="24"/>
          <w:szCs w:val="32"/>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rPr>
        <w:t>盖章</w:t>
      </w:r>
      <w:r>
        <w:rPr>
          <w:sz w:val="24"/>
          <w:szCs w:val="32"/>
          <w:u w:val="single"/>
        </w:rPr>
        <w:t>)</w:t>
      </w:r>
      <w:r>
        <w:rPr>
          <w:rFonts w:hint="eastAsia"/>
          <w:sz w:val="24"/>
          <w:szCs w:val="32"/>
          <w:u w:val="single"/>
          <w:lang w:val="en-US" w:eastAsia="zh-CN"/>
        </w:rPr>
        <w:t xml:space="preserve">                                       </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r>
        <w:rPr>
          <w:rFonts w:hint="eastAsia" w:ascii="宋体" w:hAnsi="宋体"/>
          <w:sz w:val="24"/>
          <w:szCs w:val="32"/>
          <w:u w:val="single"/>
          <w:lang w:val="en-US" w:eastAsia="zh-CN"/>
        </w:rPr>
        <w:t xml:space="preserve">                   </w:t>
      </w:r>
      <w:r>
        <w:rPr>
          <w:rFonts w:hint="eastAsia" w:ascii="宋体" w:hAnsi="宋体"/>
          <w:sz w:val="24"/>
          <w:szCs w:val="32"/>
          <w:u w:val="single"/>
        </w:rPr>
        <w:t xml:space="preserve">        </w:t>
      </w:r>
    </w:p>
    <w:p>
      <w:pPr>
        <w:spacing w:line="360" w:lineRule="auto"/>
        <w:rPr>
          <w:rFonts w:hint="default" w:ascii="宋体" w:hAnsi="宋体" w:eastAsia="宋体"/>
          <w:sz w:val="24"/>
          <w:szCs w:val="32"/>
          <w:u w:val="single"/>
          <w:lang w:val="en-US" w:eastAsia="zh-CN"/>
        </w:rPr>
      </w:pPr>
      <w:r>
        <w:rPr>
          <w:rFonts w:hint="eastAsia" w:ascii="宋体" w:hAnsi="宋体"/>
          <w:sz w:val="24"/>
          <w:szCs w:val="32"/>
        </w:rPr>
        <w:t>法定代表人：</w:t>
      </w:r>
      <w:r>
        <w:rPr>
          <w:rFonts w:hint="eastAsia" w:ascii="宋体" w:hAnsi="宋体"/>
          <w:sz w:val="24"/>
          <w:szCs w:val="32"/>
          <w:u w:val="single"/>
        </w:rPr>
        <w:t xml:space="preserve">              （</w:t>
      </w:r>
      <w:r>
        <w:rPr>
          <w:rFonts w:hint="eastAsia"/>
          <w:sz w:val="24"/>
          <w:u w:val="single"/>
        </w:rPr>
        <w:t>签字或盖章或机打印</w:t>
      </w:r>
      <w:r>
        <w:rPr>
          <w:rFonts w:hint="eastAsia" w:ascii="宋体" w:hAnsi="宋体"/>
          <w:sz w:val="24"/>
          <w:szCs w:val="32"/>
          <w:u w:val="single"/>
        </w:rPr>
        <w:t>）</w:t>
      </w:r>
      <w:r>
        <w:rPr>
          <w:rFonts w:hint="eastAsia" w:ascii="宋体" w:hAnsi="宋体"/>
          <w:sz w:val="24"/>
          <w:szCs w:val="32"/>
          <w:u w:val="single"/>
          <w:lang w:val="en-US" w:eastAsia="zh-CN"/>
        </w:rPr>
        <w:t xml:space="preserve">                                 </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r>
        <w:rPr>
          <w:rFonts w:hint="eastAsia" w:ascii="宋体" w:hAnsi="宋体"/>
          <w:sz w:val="24"/>
          <w:szCs w:val="32"/>
          <w:u w:val="single"/>
          <w:lang w:val="en-US" w:eastAsia="zh-CN"/>
        </w:rPr>
        <w:t xml:space="preserve">                          </w:t>
      </w:r>
      <w:r>
        <w:rPr>
          <w:rFonts w:hint="eastAsia" w:ascii="宋体" w:hAnsi="宋体"/>
          <w:sz w:val="24"/>
          <w:szCs w:val="32"/>
          <w:u w:val="single"/>
        </w:rPr>
        <w:t xml:space="preserve">    </w:t>
      </w:r>
    </w:p>
    <w:p>
      <w:pPr>
        <w:spacing w:line="360" w:lineRule="auto"/>
        <w:rPr>
          <w:rFonts w:ascii="宋体" w:hAnsi="宋体"/>
          <w:sz w:val="24"/>
          <w:szCs w:val="32"/>
        </w:rPr>
      </w:pPr>
    </w:p>
    <w:p>
      <w:pPr>
        <w:spacing w:line="360" w:lineRule="auto"/>
        <w:rPr>
          <w:rFonts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4"/>
        <w:jc w:val="center"/>
        <w:rPr>
          <w:sz w:val="40"/>
          <w:szCs w:val="22"/>
        </w:rPr>
      </w:pPr>
      <w:r>
        <w:rPr>
          <w:rFonts w:hint="eastAsia"/>
          <w:sz w:val="40"/>
          <w:szCs w:val="22"/>
        </w:rPr>
        <w:t>二、报价一览表</w:t>
      </w:r>
      <w:r>
        <w:rPr>
          <w:sz w:val="40"/>
          <w:szCs w:val="22"/>
        </w:rPr>
        <w:t>（格式）</w:t>
      </w:r>
    </w:p>
    <w:p>
      <w:pPr>
        <w:ind w:firstLine="482" w:firstLineChars="200"/>
        <w:rPr>
          <w:rFonts w:ascii="宋体" w:hAnsi="宋体" w:cs="宋体"/>
          <w:b/>
          <w:sz w:val="24"/>
          <w:u w:val="single"/>
        </w:rPr>
      </w:pPr>
      <w:r>
        <w:rPr>
          <w:rFonts w:hint="eastAsia" w:ascii="宋体" w:hAnsi="宋体" w:cs="宋体"/>
          <w:b/>
          <w:sz w:val="24"/>
        </w:rPr>
        <w:t>投标单位名称:</w:t>
      </w:r>
      <w:r>
        <w:rPr>
          <w:rFonts w:hint="eastAsia" w:ascii="宋体" w:hAnsi="宋体" w:cs="宋体"/>
          <w:b/>
          <w:sz w:val="24"/>
          <w:u w:val="single"/>
        </w:rPr>
        <w:t xml:space="preserve">   </w:t>
      </w:r>
      <w:r>
        <w:rPr>
          <w:rFonts w:hint="eastAsia" w:ascii="宋体" w:hAnsi="宋体" w:cs="宋体"/>
          <w:b/>
          <w:sz w:val="24"/>
          <w:u w:val="single"/>
          <w:lang w:val="en-US" w:eastAsia="zh-CN"/>
        </w:rPr>
        <w:t xml:space="preserve">                                                 </w:t>
      </w:r>
      <w:r>
        <w:rPr>
          <w:rFonts w:hint="eastAsia" w:ascii="宋体" w:hAnsi="宋体" w:cs="宋体"/>
          <w:b/>
          <w:sz w:val="24"/>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vAlign w:val="center"/>
          </w:tcPr>
          <w:p>
            <w:pPr>
              <w:jc w:val="center"/>
              <w:rPr>
                <w:rFonts w:ascii="宋体" w:hAnsi="宋体" w:cs="仿宋_GB2312"/>
                <w:sz w:val="24"/>
              </w:rPr>
            </w:pPr>
            <w:r>
              <w:rPr>
                <w:rFonts w:hint="eastAsia" w:ascii="仿宋" w:hAnsi="仿宋" w:eastAsia="仿宋" w:cs="仿宋"/>
                <w:b/>
                <w:sz w:val="28"/>
                <w:szCs w:val="28"/>
              </w:rPr>
              <w:t>项目名称</w:t>
            </w:r>
          </w:p>
        </w:tc>
        <w:tc>
          <w:tcPr>
            <w:tcW w:w="6853" w:type="dxa"/>
            <w:tcBorders>
              <w:top w:val="double" w:color="auto" w:sz="4" w:space="0"/>
              <w:right w:val="double" w:color="auto" w:sz="4" w:space="0"/>
            </w:tcBorders>
            <w:vAlign w:val="center"/>
          </w:tcPr>
          <w:p>
            <w:pPr>
              <w:rPr>
                <w:rFonts w:ascii="宋体" w:hAnsi="宋体" w:cs="仿宋_GB2312"/>
                <w:sz w:val="24"/>
                <w:u w:val="single"/>
              </w:rPr>
            </w:pPr>
            <w:r>
              <w:rPr>
                <w:rFonts w:hint="eastAsia" w:ascii="宋体" w:hAnsi="宋体" w:cs="仿宋_GB2312"/>
                <w:sz w:val="24"/>
              </w:rPr>
              <w:t xml:space="preserve">    </w:t>
            </w: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966" w:type="dxa"/>
            <w:tcBorders>
              <w:left w:val="double" w:color="auto" w:sz="4" w:space="0"/>
              <w:bottom w:val="single" w:color="auto" w:sz="4" w:space="0"/>
            </w:tcBorders>
            <w:vAlign w:val="center"/>
          </w:tcPr>
          <w:p>
            <w:pPr>
              <w:jc w:val="center"/>
              <w:rPr>
                <w:rFonts w:ascii="宋体" w:hAnsi="宋体" w:cs="仿宋_GB2312"/>
                <w:sz w:val="24"/>
              </w:rPr>
            </w:pPr>
            <w:r>
              <w:rPr>
                <w:rFonts w:hint="eastAsia" w:ascii="仿宋" w:hAnsi="仿宋" w:eastAsia="仿宋" w:cs="仿宋"/>
                <w:b/>
                <w:sz w:val="28"/>
                <w:szCs w:val="28"/>
              </w:rPr>
              <w:t xml:space="preserve">投标报价 </w:t>
            </w:r>
            <w:r>
              <w:rPr>
                <w:rFonts w:hint="eastAsia" w:ascii="宋体" w:hAnsi="宋体" w:cs="仿宋_GB2312"/>
                <w:sz w:val="24"/>
              </w:rPr>
              <w:t xml:space="preserve">      </w:t>
            </w:r>
          </w:p>
          <w:p>
            <w:pPr>
              <w:jc w:val="center"/>
              <w:rPr>
                <w:rFonts w:ascii="宋体" w:hAnsi="宋体" w:cs="仿宋_GB2312"/>
                <w:sz w:val="24"/>
              </w:rPr>
            </w:pPr>
          </w:p>
        </w:tc>
        <w:tc>
          <w:tcPr>
            <w:tcW w:w="6853" w:type="dxa"/>
            <w:tcBorders>
              <w:bottom w:val="single" w:color="auto" w:sz="4" w:space="0"/>
              <w:right w:val="double" w:color="auto" w:sz="4" w:space="0"/>
            </w:tcBorders>
            <w:vAlign w:val="center"/>
          </w:tcPr>
          <w:p>
            <w:pPr>
              <w:rPr>
                <w:rFonts w:hint="eastAsia" w:ascii="宋体" w:hAnsi="宋体" w:cs="仿宋_GB2312"/>
                <w:sz w:val="24"/>
                <w:u w:val="single"/>
                <w:lang w:val="en-US" w:eastAsia="zh-CN"/>
              </w:rPr>
            </w:pPr>
            <w:r>
              <w:rPr>
                <w:rFonts w:hint="eastAsia" w:ascii="仿宋" w:hAnsi="仿宋" w:eastAsia="仿宋" w:cs="仿宋"/>
                <w:sz w:val="28"/>
                <w:szCs w:val="28"/>
                <w:highlight w:val="none"/>
                <w:lang w:val="en-US" w:eastAsia="zh-CN"/>
              </w:rPr>
              <w:t>人民币大写（元）</w:t>
            </w:r>
            <w:r>
              <w:rPr>
                <w:rFonts w:hint="eastAsia" w:ascii="宋体" w:hAnsi="宋体" w:cs="仿宋_GB2312"/>
                <w:sz w:val="24"/>
              </w:rPr>
              <w:t>:</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lang w:val="en-US" w:eastAsia="zh-CN"/>
              </w:rPr>
              <w:t>元</w:t>
            </w:r>
          </w:p>
          <w:p>
            <w:pPr>
              <w:pStyle w:val="2"/>
              <w:rPr>
                <w:rFonts w:hint="eastAsia"/>
                <w:lang w:val="en-US" w:eastAsia="zh-CN"/>
              </w:rPr>
            </w:pPr>
          </w:p>
          <w:p>
            <w:pPr>
              <w:rPr>
                <w:rFonts w:hint="default" w:ascii="宋体" w:hAnsi="宋体" w:eastAsia="宋体" w:cs="仿宋_GB2312"/>
                <w:sz w:val="24"/>
                <w:lang w:val="en-US" w:eastAsia="zh-CN"/>
              </w:rPr>
            </w:pPr>
            <w:r>
              <w:rPr>
                <w:rFonts w:hint="eastAsia" w:ascii="仿宋" w:hAnsi="仿宋" w:eastAsia="仿宋" w:cs="仿宋"/>
                <w:sz w:val="28"/>
                <w:szCs w:val="28"/>
                <w:highlight w:val="none"/>
                <w:lang w:val="en-US" w:eastAsia="zh-CN"/>
              </w:rPr>
              <w:t>人民币小写（元）</w:t>
            </w:r>
            <w:r>
              <w:rPr>
                <w:rFonts w:hint="eastAsia" w:ascii="宋体" w:hAnsi="宋体" w:cs="仿宋_GB2312"/>
                <w:sz w:val="24"/>
              </w:rPr>
              <w:t>:</w:t>
            </w: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lang w:val="en-US" w:eastAsia="zh-CN"/>
              </w:rPr>
              <w:t xml:space="preserve"> 元   </w:t>
            </w: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供货期/服务期/工期</w:t>
            </w:r>
          </w:p>
          <w:p>
            <w:pPr>
              <w:jc w:val="center"/>
            </w:pPr>
            <w:r>
              <w:rPr>
                <w:rFonts w:ascii="仿宋" w:hAnsi="仿宋" w:eastAsia="仿宋" w:cs="仿宋"/>
                <w:b/>
                <w:sz w:val="28"/>
                <w:szCs w:val="28"/>
              </w:rPr>
              <w:t>标准：</w:t>
            </w:r>
          </w:p>
        </w:tc>
        <w:tc>
          <w:tcPr>
            <w:tcW w:w="6853" w:type="dxa"/>
            <w:tcBorders>
              <w:bottom w:val="double" w:color="auto" w:sz="4" w:space="0"/>
              <w:right w:val="double" w:color="auto" w:sz="4" w:space="0"/>
            </w:tcBorders>
            <w:vAlign w:val="center"/>
          </w:tcPr>
          <w:p>
            <w:pPr>
              <w:jc w:val="center"/>
              <w:rPr>
                <w:rFonts w:hint="default" w:ascii="宋体" w:hAnsi="宋体" w:eastAsia="宋体" w:cs="仿宋_GB2312"/>
                <w:sz w:val="24"/>
                <w:lang w:val="en-US" w:eastAsia="zh-CN"/>
              </w:rPr>
            </w:pPr>
            <w:r>
              <w:rPr>
                <w:rFonts w:hint="eastAsia" w:ascii="仿宋" w:hAnsi="仿宋" w:eastAsia="仿宋" w:cs="仿宋"/>
                <w:sz w:val="28"/>
                <w:szCs w:val="28"/>
                <w:highlight w:val="none"/>
                <w:lang w:val="en-US" w:eastAsia="zh-CN"/>
              </w:rPr>
              <w:t>签订合同之后的60日历天内</w:t>
            </w:r>
          </w:p>
        </w:tc>
      </w:tr>
    </w:tbl>
    <w:p>
      <w:pPr>
        <w:autoSpaceDE w:val="0"/>
        <w:autoSpaceDN w:val="0"/>
        <w:adjustRightInd w:val="0"/>
        <w:jc w:val="left"/>
        <w:rPr>
          <w:rFonts w:ascii="宋体" w:hAnsi="宋体" w:cs="仿宋_GB2312"/>
          <w:b/>
          <w:kern w:val="0"/>
          <w:sz w:val="24"/>
        </w:rPr>
      </w:pPr>
    </w:p>
    <w:p>
      <w:pPr>
        <w:autoSpaceDE w:val="0"/>
        <w:autoSpaceDN w:val="0"/>
        <w:adjustRightInd w:val="0"/>
        <w:ind w:firstLine="482" w:firstLineChars="200"/>
        <w:jc w:val="left"/>
        <w:rPr>
          <w:rFonts w:ascii="宋体" w:hAnsi="宋体" w:cs="仿宋_GB2312"/>
          <w:sz w:val="24"/>
        </w:rPr>
      </w:pPr>
      <w:r>
        <w:rPr>
          <w:rFonts w:hint="eastAsia" w:ascii="宋体" w:hAnsi="宋体" w:cs="仿宋_GB2312"/>
          <w:b/>
          <w:kern w:val="0"/>
          <w:sz w:val="24"/>
        </w:rPr>
        <w:t>注</w:t>
      </w:r>
      <w:r>
        <w:rPr>
          <w:rFonts w:hint="eastAsia" w:ascii="宋体" w:hAnsi="宋体" w:cs="仿宋_GB2312"/>
          <w:kern w:val="0"/>
          <w:sz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rPr>
        <w:t>，均为无效报价。</w:t>
      </w:r>
      <w:r>
        <w:rPr>
          <w:rFonts w:hint="eastAsia" w:ascii="宋体" w:hAnsi="宋体" w:cs="仿宋_GB2312"/>
          <w:sz w:val="24"/>
        </w:rPr>
        <w:t>报价包括采购、运输、人工、安装、调试、售后服务、税费等所有费用。</w:t>
      </w:r>
    </w:p>
    <w:p>
      <w:pPr>
        <w:numPr>
          <w:ilvl w:val="0"/>
          <w:numId w:val="4"/>
        </w:numPr>
        <w:autoSpaceDE w:val="0"/>
        <w:autoSpaceDN w:val="0"/>
        <w:adjustRightInd w:val="0"/>
        <w:ind w:firstLine="480" w:firstLineChars="200"/>
        <w:jc w:val="left"/>
        <w:rPr>
          <w:rFonts w:hint="eastAsia" w:ascii="宋体" w:hAnsi="宋体" w:cs="仿宋_GB2312"/>
          <w:sz w:val="24"/>
        </w:rPr>
      </w:pPr>
      <w:r>
        <w:rPr>
          <w:rFonts w:hint="eastAsia" w:ascii="宋体" w:hAnsi="宋体" w:cs="仿宋_GB2312"/>
          <w:sz w:val="24"/>
        </w:rPr>
        <w:t>投标报价、折扣率或费率</w:t>
      </w:r>
      <w:r>
        <w:rPr>
          <w:rFonts w:hint="eastAsia" w:ascii="宋体" w:hAnsi="宋体" w:cs="仿宋_GB2312"/>
          <w:sz w:val="24"/>
          <w:lang w:eastAsia="zh-CN"/>
        </w:rPr>
        <w:t>最多</w:t>
      </w:r>
      <w:r>
        <w:rPr>
          <w:rFonts w:hint="eastAsia" w:ascii="宋体" w:hAnsi="宋体" w:cs="仿宋_GB2312"/>
          <w:sz w:val="24"/>
        </w:rPr>
        <w:t>精确到小数点后2位，最后一位采用四舍五入的方法进行填写。</w:t>
      </w:r>
    </w:p>
    <w:p>
      <w:pPr>
        <w:pStyle w:val="2"/>
        <w:numPr>
          <w:ilvl w:val="0"/>
          <w:numId w:val="0"/>
        </w:numPr>
      </w:pPr>
    </w:p>
    <w:p>
      <w:pPr>
        <w:autoSpaceDE w:val="0"/>
        <w:autoSpaceDN w:val="0"/>
        <w:adjustRightInd w:val="0"/>
        <w:ind w:firstLine="480" w:firstLineChars="200"/>
        <w:jc w:val="left"/>
        <w:rPr>
          <w:rFonts w:ascii="宋体" w:hAnsi="宋体"/>
          <w:sz w:val="24"/>
          <w:szCs w:val="21"/>
        </w:rPr>
      </w:pPr>
      <w:r>
        <w:rPr>
          <w:rFonts w:hint="eastAsia" w:ascii="宋体" w:hAnsi="宋体"/>
          <w:sz w:val="24"/>
          <w:szCs w:val="21"/>
        </w:rPr>
        <w:t>法定代表人（</w:t>
      </w:r>
      <w:r>
        <w:rPr>
          <w:rFonts w:hint="eastAsia"/>
          <w:sz w:val="24"/>
          <w:u w:val="single"/>
        </w:rPr>
        <w:t>签字或盖章或机打印</w:t>
      </w:r>
      <w:r>
        <w:rPr>
          <w:rFonts w:hint="eastAsia" w:ascii="宋体" w:hAnsi="宋体"/>
          <w:sz w:val="24"/>
          <w:szCs w:val="21"/>
        </w:rPr>
        <w:t xml:space="preserve">）：          </w:t>
      </w:r>
    </w:p>
    <w:p>
      <w:pPr>
        <w:autoSpaceDE w:val="0"/>
        <w:autoSpaceDN w:val="0"/>
        <w:adjustRightInd w:val="0"/>
        <w:jc w:val="left"/>
        <w:rPr>
          <w:rFonts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ascii="宋体" w:hAnsi="宋体"/>
          <w:sz w:val="24"/>
          <w:szCs w:val="21"/>
        </w:rPr>
      </w:pPr>
      <w:r>
        <w:rPr>
          <w:rFonts w:hint="eastAsia" w:ascii="宋体" w:hAnsi="宋体"/>
          <w:sz w:val="24"/>
          <w:szCs w:val="21"/>
        </w:rPr>
        <w:t xml:space="preserve">投标单位(盖章)：                  </w:t>
      </w:r>
    </w:p>
    <w:p>
      <w:pPr>
        <w:autoSpaceDE w:val="0"/>
        <w:autoSpaceDN w:val="0"/>
        <w:adjustRightInd w:val="0"/>
        <w:ind w:firstLine="960" w:firstLineChars="400"/>
        <w:jc w:val="left"/>
        <w:rPr>
          <w:rFonts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ascii="宋体" w:hAnsi="宋体"/>
          <w:szCs w:val="18"/>
        </w:rPr>
      </w:pPr>
      <w:r>
        <w:rPr>
          <w:rFonts w:hint="eastAsia" w:ascii="宋体" w:hAnsi="宋体"/>
          <w:sz w:val="24"/>
          <w:szCs w:val="21"/>
        </w:rPr>
        <w:t xml:space="preserve">年     月    日    </w:t>
      </w:r>
      <w:r>
        <w:rPr>
          <w:rFonts w:hint="eastAsia" w:ascii="宋体" w:hAnsi="宋体"/>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lang w:eastAsia="zh-CN"/>
        </w:rPr>
        <w:t>三</w:t>
      </w:r>
      <w:r>
        <w:rPr>
          <w:rFonts w:hint="eastAsia" w:ascii="Times New Roman" w:hAnsi="Times New Roman" w:eastAsia="宋体" w:cs="Times New Roman"/>
          <w:sz w:val="40"/>
          <w:szCs w:val="22"/>
        </w:rPr>
        <w:t>、规格响应表（格式）</w:t>
      </w:r>
    </w:p>
    <w:p>
      <w:pPr>
        <w:spacing w:line="360" w:lineRule="auto"/>
        <w:rPr>
          <w:rFonts w:ascii="宋体" w:hAnsi="宋体"/>
          <w:sz w:val="36"/>
        </w:rPr>
      </w:pPr>
      <w:r>
        <w:rPr>
          <w:rFonts w:hint="eastAsia" w:ascii="宋体" w:hAnsi="宋体"/>
          <w:szCs w:val="18"/>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标包号</w:t>
      </w:r>
      <w:r>
        <w:rPr>
          <w:rFonts w:hint="eastAsia" w:ascii="宋体" w:hAnsi="宋体"/>
          <w:szCs w:val="18"/>
        </w:rPr>
        <w:t>（</w:t>
      </w:r>
      <w:r>
        <w:rPr>
          <w:rFonts w:ascii="宋体" w:hAnsi="宋体"/>
          <w:szCs w:val="18"/>
        </w:rPr>
        <w:t>如为整包发标项目可不填</w:t>
      </w:r>
      <w:r>
        <w:rPr>
          <w:rFonts w:hint="eastAsia" w:ascii="宋体" w:hAnsi="宋体"/>
          <w:szCs w:val="18"/>
        </w:rPr>
        <w:t>）</w:t>
      </w:r>
      <w:r>
        <w:rPr>
          <w:rFonts w:ascii="宋体" w:hAnsi="宋体"/>
          <w:szCs w:val="18"/>
        </w:rPr>
        <w:t>：</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vAlign w:val="center"/>
          </w:tcPr>
          <w:p>
            <w:pPr>
              <w:spacing w:line="360" w:lineRule="exact"/>
              <w:jc w:val="center"/>
              <w:rPr>
                <w:rFonts w:ascii="宋体" w:hAnsi="宋体"/>
              </w:rPr>
            </w:pPr>
            <w:r>
              <w:rPr>
                <w:rFonts w:hint="eastAsia" w:ascii="宋体" w:hAnsi="宋体"/>
              </w:rPr>
              <w:t>序号</w:t>
            </w:r>
          </w:p>
        </w:tc>
        <w:tc>
          <w:tcPr>
            <w:tcW w:w="2643" w:type="dxa"/>
            <w:vMerge w:val="restart"/>
            <w:tcBorders>
              <w:top w:val="single" w:color="auto" w:sz="4" w:space="0"/>
            </w:tcBorders>
            <w:vAlign w:val="center"/>
          </w:tcPr>
          <w:p>
            <w:pPr>
              <w:spacing w:line="360" w:lineRule="exact"/>
              <w:jc w:val="center"/>
              <w:rPr>
                <w:rFonts w:ascii="宋体" w:hAnsi="宋体"/>
              </w:rPr>
            </w:pPr>
            <w:r>
              <w:rPr>
                <w:rFonts w:hint="eastAsia" w:ascii="宋体" w:hAnsi="宋体"/>
              </w:rPr>
              <w:t>货物名称</w:t>
            </w:r>
          </w:p>
        </w:tc>
        <w:tc>
          <w:tcPr>
            <w:tcW w:w="5103" w:type="dxa"/>
            <w:gridSpan w:val="2"/>
            <w:tcBorders>
              <w:top w:val="single" w:color="auto" w:sz="4" w:space="0"/>
            </w:tcBorders>
          </w:tcPr>
          <w:p>
            <w:pPr>
              <w:spacing w:line="360" w:lineRule="exact"/>
              <w:jc w:val="center"/>
              <w:rPr>
                <w:rFonts w:ascii="宋体" w:hAnsi="宋体"/>
              </w:rPr>
            </w:pPr>
            <w:r>
              <w:rPr>
                <w:rFonts w:hint="eastAsia" w:ascii="宋体" w:hAnsi="宋体"/>
              </w:rPr>
              <w:t>竞争性谈判文件要求部分</w:t>
            </w:r>
          </w:p>
        </w:tc>
        <w:tc>
          <w:tcPr>
            <w:tcW w:w="5103" w:type="dxa"/>
            <w:gridSpan w:val="2"/>
            <w:tcBorders>
              <w:top w:val="single" w:color="auto" w:sz="4" w:space="0"/>
            </w:tcBorders>
          </w:tcPr>
          <w:p>
            <w:pPr>
              <w:spacing w:line="360" w:lineRule="exact"/>
              <w:jc w:val="center"/>
              <w:rPr>
                <w:rFonts w:ascii="宋体" w:hAnsi="宋体"/>
              </w:rPr>
            </w:pPr>
            <w:r>
              <w:rPr>
                <w:rFonts w:hint="eastAsia" w:ascii="宋体" w:hAnsi="宋体"/>
              </w:rPr>
              <w:t>投标文件响应部分</w:t>
            </w:r>
          </w:p>
        </w:tc>
        <w:tc>
          <w:tcPr>
            <w:tcW w:w="1494" w:type="dxa"/>
            <w:vMerge w:val="restart"/>
            <w:tcBorders>
              <w:top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tcPr>
          <w:p>
            <w:pPr>
              <w:spacing w:line="360" w:lineRule="exact"/>
              <w:jc w:val="center"/>
              <w:rPr>
                <w:rFonts w:ascii="宋体" w:hAnsi="宋体"/>
              </w:rPr>
            </w:pPr>
          </w:p>
        </w:tc>
        <w:tc>
          <w:tcPr>
            <w:tcW w:w="2643" w:type="dxa"/>
            <w:vMerge w:val="continue"/>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r>
              <w:rPr>
                <w:rFonts w:hint="eastAsia" w:ascii="宋体" w:hAnsi="宋体"/>
              </w:rPr>
              <w:t>技术参数</w:t>
            </w:r>
          </w:p>
        </w:tc>
        <w:tc>
          <w:tcPr>
            <w:tcW w:w="1701" w:type="dxa"/>
          </w:tcPr>
          <w:p>
            <w:pPr>
              <w:spacing w:line="360" w:lineRule="exact"/>
              <w:jc w:val="center"/>
              <w:rPr>
                <w:rFonts w:ascii="宋体" w:hAnsi="宋体"/>
              </w:rPr>
            </w:pPr>
            <w:r>
              <w:rPr>
                <w:rFonts w:hint="eastAsia" w:ascii="宋体" w:hAnsi="宋体"/>
              </w:rPr>
              <w:t>数量</w:t>
            </w:r>
          </w:p>
        </w:tc>
        <w:tc>
          <w:tcPr>
            <w:tcW w:w="3402" w:type="dxa"/>
            <w:vAlign w:val="center"/>
          </w:tcPr>
          <w:p>
            <w:pPr>
              <w:spacing w:line="360" w:lineRule="exact"/>
              <w:jc w:val="center"/>
              <w:rPr>
                <w:rFonts w:ascii="宋体" w:hAnsi="宋体"/>
              </w:rPr>
            </w:pPr>
            <w:r>
              <w:rPr>
                <w:rFonts w:hint="eastAsia" w:ascii="宋体" w:hAnsi="宋体"/>
              </w:rPr>
              <w:t>技术参数</w:t>
            </w:r>
          </w:p>
        </w:tc>
        <w:tc>
          <w:tcPr>
            <w:tcW w:w="1701" w:type="dxa"/>
          </w:tcPr>
          <w:p>
            <w:pPr>
              <w:spacing w:line="360" w:lineRule="exact"/>
              <w:jc w:val="center"/>
              <w:rPr>
                <w:rFonts w:ascii="宋体" w:hAnsi="宋体"/>
              </w:rPr>
            </w:pPr>
            <w:r>
              <w:rPr>
                <w:rFonts w:hint="eastAsia" w:ascii="宋体" w:hAnsi="宋体"/>
              </w:rPr>
              <w:t>数量</w:t>
            </w:r>
          </w:p>
        </w:tc>
        <w:tc>
          <w:tcPr>
            <w:tcW w:w="1494" w:type="dxa"/>
            <w:vMerge w:val="continue"/>
            <w:tcBorders>
              <w:right w:val="single" w:color="auto" w:sz="4" w:space="0"/>
            </w:tcBorders>
          </w:tcPr>
          <w:p>
            <w:pPr>
              <w:spacing w:line="360" w:lineRule="exact"/>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vAlign w:val="center"/>
          </w:tcPr>
          <w:p>
            <w:pPr>
              <w:spacing w:line="360" w:lineRule="exact"/>
              <w:jc w:val="center"/>
              <w:rPr>
                <w:rFonts w:ascii="宋体" w:hAnsi="宋体"/>
              </w:rPr>
            </w:pPr>
            <w:r>
              <w:rPr>
                <w:rFonts w:hint="eastAsia" w:ascii="宋体" w:hAnsi="宋体"/>
              </w:rPr>
              <w:t>1</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vAlign w:val="center"/>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Borders>
              <w:right w:val="single" w:color="auto" w:sz="4" w:space="0"/>
            </w:tcBorders>
          </w:tcPr>
          <w:p>
            <w:pPr>
              <w:spacing w:line="360" w:lineRule="exact"/>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vAlign w:val="center"/>
          </w:tcPr>
          <w:p>
            <w:pPr>
              <w:spacing w:line="360" w:lineRule="exact"/>
              <w:jc w:val="center"/>
              <w:rPr>
                <w:rFonts w:ascii="宋体" w:hAnsi="宋体"/>
              </w:rPr>
            </w:pPr>
            <w:r>
              <w:rPr>
                <w:rFonts w:hint="eastAsia" w:ascii="宋体" w:hAnsi="宋体"/>
              </w:rPr>
              <w:t>2</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vAlign w:val="center"/>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Borders>
              <w:right w:val="single" w:color="auto" w:sz="4" w:space="0"/>
            </w:tcBorders>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Align w:val="center"/>
          </w:tcPr>
          <w:p>
            <w:pPr>
              <w:spacing w:line="360" w:lineRule="exact"/>
              <w:jc w:val="center"/>
              <w:rPr>
                <w:rFonts w:ascii="宋体" w:hAnsi="宋体"/>
              </w:rPr>
            </w:pPr>
            <w:r>
              <w:rPr>
                <w:rFonts w:hint="eastAsia" w:ascii="宋体" w:hAnsi="宋体"/>
              </w:rPr>
              <w:t>3</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Align w:val="center"/>
          </w:tcPr>
          <w:p>
            <w:pPr>
              <w:spacing w:line="360" w:lineRule="exact"/>
              <w:jc w:val="center"/>
              <w:rPr>
                <w:rFonts w:ascii="宋体" w:hAnsi="宋体"/>
              </w:rPr>
            </w:pP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Pr>
          <w:p>
            <w:pPr>
              <w:spacing w:line="360" w:lineRule="exact"/>
              <w:jc w:val="center"/>
              <w:rPr>
                <w:rFonts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rPr>
        <w:t>投标单位</w:t>
      </w:r>
      <w:r>
        <w:rPr>
          <w:rFonts w:ascii="宋体" w:hAnsi="宋体"/>
          <w:szCs w:val="21"/>
        </w:rPr>
        <w:t>(</w:t>
      </w:r>
      <w:r>
        <w:rPr>
          <w:rFonts w:hint="eastAsia" w:ascii="宋体" w:hAnsi="宋体"/>
          <w:szCs w:val="21"/>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szCs w:val="21"/>
        </w:rPr>
      </w:pPr>
    </w:p>
    <w:p>
      <w:pPr>
        <w:spacing w:line="300" w:lineRule="auto"/>
        <w:rPr>
          <w:rFonts w:ascii="宋体" w:hAnsi="宋体"/>
        </w:rPr>
      </w:pPr>
      <w:r>
        <w:rPr>
          <w:rFonts w:hint="eastAsia" w:ascii="宋体" w:hAnsi="宋体"/>
          <w:szCs w:val="21"/>
        </w:rPr>
        <w:t>法定代表人（</w:t>
      </w:r>
      <w:r>
        <w:rPr>
          <w:rFonts w:hint="eastAsia"/>
          <w:szCs w:val="21"/>
          <w:u w:val="single"/>
        </w:rPr>
        <w:t>签字或盖章或机打</w:t>
      </w:r>
      <w:r>
        <w:rPr>
          <w:rFonts w:hint="eastAsia"/>
          <w:szCs w:val="21"/>
        </w:rPr>
        <w:t>印</w:t>
      </w:r>
      <w:r>
        <w:rPr>
          <w:rFonts w:ascii="宋体" w:hAnsi="宋体"/>
          <w:szCs w:val="21"/>
        </w:rPr>
        <w:t>）</w:t>
      </w:r>
      <w:r>
        <w:rPr>
          <w:rFonts w:ascii="宋体" w:hAnsi="宋体"/>
          <w:szCs w:val="18"/>
        </w:rPr>
        <w:t xml:space="preserve">                        </w:t>
      </w:r>
    </w:p>
    <w:p>
      <w:pPr>
        <w:spacing w:line="300" w:lineRule="auto"/>
        <w:rPr>
          <w:rFonts w:ascii="宋体" w:hAnsi="宋体"/>
        </w:rPr>
      </w:pPr>
    </w:p>
    <w:p>
      <w:pPr>
        <w:spacing w:line="360" w:lineRule="exact"/>
        <w:rPr>
          <w:rFonts w:ascii="宋体" w:hAnsi="宋体"/>
        </w:rPr>
      </w:pPr>
      <w:r>
        <w:rPr>
          <w:rFonts w:ascii="宋体" w:hAnsi="宋体"/>
        </w:rPr>
        <w:t>注：1</w:t>
      </w:r>
      <w:r>
        <w:rPr>
          <w:rFonts w:hint="eastAsia" w:ascii="宋体" w:hAnsi="宋体"/>
        </w:rPr>
        <w:t>.</w:t>
      </w:r>
      <w:r>
        <w:rPr>
          <w:rFonts w:ascii="宋体" w:hAnsi="宋体"/>
        </w:rPr>
        <w:t>本表填写时，应据实填写。</w:t>
      </w:r>
      <w:r>
        <w:rPr>
          <w:rFonts w:hint="eastAsia" w:ascii="宋体" w:hAnsi="宋体"/>
        </w:rPr>
        <w:t xml:space="preserve"> </w:t>
      </w:r>
    </w:p>
    <w:p>
      <w:pPr>
        <w:spacing w:line="360" w:lineRule="exact"/>
        <w:rPr>
          <w:rFonts w:ascii="宋体" w:hAnsi="宋体"/>
        </w:rPr>
      </w:pPr>
      <w:r>
        <w:rPr>
          <w:rFonts w:hint="eastAsia" w:ascii="宋体" w:hAnsi="宋体"/>
        </w:rPr>
        <w:t xml:space="preserve">    2.</w:t>
      </w:r>
      <w:r>
        <w:rPr>
          <w:rFonts w:ascii="宋体" w:hAnsi="宋体"/>
          <w:b/>
          <w:bCs/>
        </w:rPr>
        <w:t>如果不提供</w:t>
      </w:r>
      <w:r>
        <w:rPr>
          <w:rFonts w:hint="eastAsia" w:ascii="宋体" w:hAnsi="宋体"/>
          <w:b/>
          <w:bCs/>
        </w:rPr>
        <w:t>规格响应表</w:t>
      </w:r>
      <w:r>
        <w:rPr>
          <w:rFonts w:ascii="宋体" w:hAnsi="宋体"/>
          <w:b/>
          <w:bCs/>
        </w:rPr>
        <w:t>将视为没有实质性响应</w:t>
      </w:r>
      <w:r>
        <w:rPr>
          <w:rFonts w:hint="eastAsia" w:ascii="宋体" w:hAnsi="宋体"/>
          <w:b/>
          <w:bCs/>
        </w:rPr>
        <w:t>竞争性谈判</w:t>
      </w:r>
      <w:r>
        <w:rPr>
          <w:rFonts w:ascii="宋体" w:hAnsi="宋体"/>
          <w:b/>
          <w:bCs/>
        </w:rPr>
        <w:t>文件。</w:t>
      </w:r>
    </w:p>
    <w:p>
      <w:pPr>
        <w:spacing w:line="360" w:lineRule="exact"/>
        <w:ind w:firstLine="411" w:firstLineChars="196"/>
        <w:rPr>
          <w:rFonts w:ascii="宋体" w:hAnsi="宋体"/>
        </w:rPr>
        <w:sectPr>
          <w:headerReference r:id="rId6" w:type="default"/>
          <w:pgSz w:w="16840" w:h="11907" w:orient="landscape"/>
          <w:pgMar w:top="1191" w:right="1191" w:bottom="1191" w:left="1191" w:header="851" w:footer="851" w:gutter="0"/>
          <w:cols w:space="720" w:num="1"/>
          <w:docGrid w:linePitch="312" w:charSpace="0"/>
        </w:sectPr>
      </w:pPr>
      <w:r>
        <w:rPr>
          <w:rFonts w:hint="eastAsia" w:ascii="宋体" w:hAnsi="宋体"/>
        </w:rPr>
        <w:t>3.投标单位</w:t>
      </w:r>
      <w:r>
        <w:rPr>
          <w:rFonts w:ascii="宋体" w:hAnsi="宋体"/>
        </w:rPr>
        <w:t>根据项目实际填写，表中单项，项目招标要求不涉及的可留空或自行调整。</w:t>
      </w:r>
    </w:p>
    <w:p>
      <w:pPr>
        <w:pStyle w:val="4"/>
        <w:jc w:val="center"/>
        <w:rPr>
          <w:rFonts w:hint="eastAsia" w:ascii="宋体" w:hAnsi="宋体"/>
          <w:sz w:val="36"/>
        </w:rPr>
      </w:pPr>
      <w:r>
        <w:rPr>
          <w:rFonts w:hint="eastAsia" w:ascii="Times New Roman" w:hAnsi="Times New Roman" w:eastAsia="宋体" w:cs="Times New Roman"/>
          <w:sz w:val="40"/>
          <w:szCs w:val="22"/>
          <w:lang w:eastAsia="zh-CN"/>
        </w:rPr>
        <w:t>四</w:t>
      </w:r>
      <w:r>
        <w:rPr>
          <w:rFonts w:hint="eastAsia" w:ascii="Times New Roman" w:hAnsi="Times New Roman" w:eastAsia="宋体" w:cs="Times New Roman"/>
          <w:sz w:val="40"/>
          <w:szCs w:val="22"/>
        </w:rPr>
        <w:t xml:space="preserve">、投标分项报价表（格式） </w:t>
      </w:r>
      <w:r>
        <w:rPr>
          <w:rFonts w:ascii="宋体" w:hAnsi="宋体"/>
          <w:szCs w:val="18"/>
        </w:rPr>
        <w:t xml:space="preserve">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产品名称</w:t>
            </w:r>
          </w:p>
        </w:tc>
        <w:tc>
          <w:tcPr>
            <w:tcW w:w="3992" w:type="dxa"/>
            <w:noWrap w:val="0"/>
            <w:vAlign w:val="center"/>
          </w:tcPr>
          <w:p>
            <w:pPr>
              <w:jc w:val="center"/>
              <w:rPr>
                <w:rFonts w:hint="eastAsia" w:ascii="宋体" w:hAnsi="宋体" w:eastAsia="宋体"/>
                <w:szCs w:val="21"/>
                <w:lang w:val="en-US" w:eastAsia="zh-CN"/>
              </w:rPr>
            </w:pPr>
            <w:r>
              <w:rPr>
                <w:rFonts w:hint="eastAsia" w:ascii="宋体" w:hAnsi="宋体"/>
                <w:szCs w:val="21"/>
              </w:rPr>
              <w:t>产品</w:t>
            </w:r>
            <w:r>
              <w:rPr>
                <w:rFonts w:hint="eastAsia" w:ascii="宋体" w:hAnsi="宋体"/>
                <w:szCs w:val="21"/>
                <w:lang w:val="en-US" w:eastAsia="zh-CN"/>
              </w:rPr>
              <w:t>规格</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u w:val="single"/>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lang w:eastAsia="zh-CN"/>
        </w:rPr>
        <w:t>谈判</w:t>
      </w:r>
      <w:r>
        <w:rPr>
          <w:rFonts w:hint="eastAsia" w:ascii="宋体" w:hAnsi="宋体"/>
          <w:color w:val="auto"/>
        </w:rPr>
        <w:t>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sectPr>
          <w:headerReference r:id="rId7"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r>
        <w:rPr>
          <w:rFonts w:hint="eastAsia" w:ascii="宋体" w:hAnsi="宋体"/>
          <w:lang w:eastAsia="zh-CN"/>
        </w:rPr>
        <w:t>。</w:t>
      </w: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lang w:eastAsia="zh-CN"/>
        </w:rPr>
        <w:t>五</w:t>
      </w:r>
      <w:r>
        <w:rPr>
          <w:rFonts w:hint="eastAsia" w:ascii="Times New Roman" w:hAnsi="Times New Roman" w:eastAsia="宋体" w:cs="Times New Roman"/>
          <w:sz w:val="40"/>
          <w:szCs w:val="22"/>
        </w:rPr>
        <w:t>、服务技术方案</w:t>
      </w:r>
    </w:p>
    <w:p>
      <w:pPr>
        <w:spacing w:line="360" w:lineRule="exact"/>
        <w:ind w:firstLine="640" w:firstLineChars="200"/>
        <w:rPr>
          <w:sz w:val="32"/>
          <w:szCs w:val="20"/>
        </w:rPr>
      </w:pPr>
    </w:p>
    <w:p>
      <w:pPr>
        <w:spacing w:line="360" w:lineRule="exact"/>
        <w:ind w:firstLine="480" w:firstLineChars="200"/>
        <w:jc w:val="center"/>
        <w:rPr>
          <w:sz w:val="32"/>
          <w:szCs w:val="20"/>
        </w:rPr>
      </w:pPr>
      <w:r>
        <w:rPr>
          <w:rFonts w:hint="eastAsia" w:ascii="宋体" w:hAnsi="宋体"/>
          <w:sz w:val="24"/>
        </w:rPr>
        <w:t>实施方案、供货期/服务期/工期、质保期等</w:t>
      </w: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60" w:lineRule="exact"/>
        <w:ind w:firstLine="640" w:firstLineChars="200"/>
        <w:rPr>
          <w:sz w:val="32"/>
          <w:szCs w:val="20"/>
        </w:rPr>
      </w:pPr>
    </w:p>
    <w:p>
      <w:pPr>
        <w:spacing w:line="360" w:lineRule="exact"/>
        <w:ind w:firstLine="640" w:firstLineChars="200"/>
        <w:rPr>
          <w:sz w:val="32"/>
          <w:szCs w:val="20"/>
        </w:rPr>
      </w:pPr>
    </w:p>
    <w:p>
      <w:pPr>
        <w:spacing w:line="360" w:lineRule="exact"/>
        <w:ind w:firstLine="640" w:firstLineChars="200"/>
        <w:rPr>
          <w:sz w:val="32"/>
          <w:szCs w:val="20"/>
        </w:rPr>
      </w:pPr>
    </w:p>
    <w:p>
      <w:pPr>
        <w:spacing w:line="360" w:lineRule="exact"/>
        <w:ind w:firstLine="640" w:firstLineChars="200"/>
        <w:rPr>
          <w:sz w:val="32"/>
          <w:szCs w:val="20"/>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rPr>
        <w:t>六、投标单位关于质量和售后服务方面的承诺</w:t>
      </w:r>
    </w:p>
    <w:p>
      <w:pPr>
        <w:spacing w:line="360" w:lineRule="exact"/>
        <w:ind w:firstLine="630" w:firstLineChars="300"/>
        <w:rPr>
          <w:rFonts w:ascii="宋体" w:hAnsi="宋体"/>
        </w:rPr>
      </w:pPr>
      <w:r>
        <w:rPr>
          <w:rFonts w:hint="eastAsia" w:ascii="宋体" w:hAnsi="宋体"/>
          <w:szCs w:val="18"/>
        </w:rPr>
        <w:t>如：（服务）质量、保修范围、保修期长短及服务、保修期满后的服务等。投标单位须提供质量承诺和售后服务承诺</w:t>
      </w:r>
      <w:r>
        <w:rPr>
          <w:rFonts w:hint="eastAsia" w:ascii="宋体" w:hAnsi="宋体"/>
        </w:rPr>
        <w:t>。</w:t>
      </w: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szCs w:val="18"/>
        </w:rPr>
        <w:sectPr>
          <w:headerReference r:id="rId8" w:type="default"/>
          <w:pgSz w:w="11907" w:h="16840"/>
          <w:pgMar w:top="1191" w:right="1191" w:bottom="1191" w:left="1191" w:header="851" w:footer="851" w:gutter="0"/>
          <w:cols w:space="720" w:num="1"/>
          <w:docGrid w:linePitch="312" w:charSpace="0"/>
        </w:sect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rPr>
        <w:t>七、资格证明及有关材料</w:t>
      </w:r>
    </w:p>
    <w:p>
      <w:pPr>
        <w:snapToGrid w:val="0"/>
        <w:spacing w:line="360" w:lineRule="auto"/>
        <w:rPr>
          <w:rFonts w:ascii="宋体" w:hAnsi="宋体"/>
          <w:szCs w:val="21"/>
        </w:rPr>
      </w:pPr>
      <w:r>
        <w:rPr>
          <w:rFonts w:hint="eastAsia" w:ascii="宋体" w:hAnsi="宋体"/>
          <w:szCs w:val="21"/>
        </w:rPr>
        <w:t>1.营业执照或事业单位法人证书</w:t>
      </w:r>
    </w:p>
    <w:p>
      <w:pPr>
        <w:snapToGrid w:val="0"/>
        <w:spacing w:line="360" w:lineRule="auto"/>
        <w:rPr>
          <w:rFonts w:ascii="宋体" w:hAnsi="宋体"/>
          <w:szCs w:val="21"/>
        </w:rPr>
      </w:pPr>
      <w:r>
        <w:rPr>
          <w:rFonts w:hint="eastAsia" w:ascii="宋体" w:hAnsi="宋体"/>
          <w:szCs w:val="21"/>
        </w:rPr>
        <w:t>2.投标单位资格声明函</w:t>
      </w:r>
    </w:p>
    <w:p>
      <w:pPr>
        <w:snapToGrid w:val="0"/>
        <w:spacing w:line="360" w:lineRule="auto"/>
        <w:rPr>
          <w:rFonts w:ascii="宋体" w:hAnsi="宋体"/>
          <w:szCs w:val="21"/>
        </w:rPr>
      </w:pPr>
      <w:r>
        <w:rPr>
          <w:rFonts w:hint="eastAsia" w:ascii="宋体" w:hAnsi="宋体"/>
          <w:szCs w:val="21"/>
        </w:rPr>
        <w:t>3.履行合同的设备和专业技术能力</w:t>
      </w:r>
    </w:p>
    <w:p>
      <w:pPr>
        <w:snapToGrid w:val="0"/>
        <w:spacing w:line="360" w:lineRule="auto"/>
        <w:rPr>
          <w:rFonts w:ascii="宋体" w:hAnsi="宋体"/>
          <w:szCs w:val="21"/>
        </w:rPr>
      </w:pPr>
      <w:r>
        <w:rPr>
          <w:rFonts w:hint="eastAsia" w:ascii="宋体" w:hAnsi="宋体"/>
          <w:szCs w:val="21"/>
        </w:rPr>
        <w:t>4.投标单位近三年无重大违法记录声明函（格式自拟）</w:t>
      </w:r>
    </w:p>
    <w:p>
      <w:pPr>
        <w:snapToGrid w:val="0"/>
        <w:spacing w:line="360" w:lineRule="auto"/>
        <w:rPr>
          <w:rFonts w:ascii="宋体" w:hAnsi="宋体"/>
          <w:szCs w:val="21"/>
        </w:rPr>
      </w:pPr>
      <w:r>
        <w:rPr>
          <w:rFonts w:hint="eastAsia" w:ascii="宋体" w:hAnsi="宋体"/>
          <w:szCs w:val="21"/>
        </w:rPr>
        <w:t>5.法定代表人身份证明书、法定代表人授权书（格式附后）</w:t>
      </w:r>
    </w:p>
    <w:p>
      <w:pPr>
        <w:snapToGrid w:val="0"/>
        <w:spacing w:line="360" w:lineRule="auto"/>
        <w:rPr>
          <w:rFonts w:ascii="宋体" w:hAnsi="宋体"/>
          <w:szCs w:val="21"/>
        </w:rPr>
      </w:pPr>
      <w:r>
        <w:rPr>
          <w:rFonts w:hint="eastAsia" w:ascii="宋体" w:hAnsi="宋体"/>
          <w:szCs w:val="21"/>
        </w:rPr>
        <w:t>6.投标保证金有关证明材料（格式附后）</w:t>
      </w:r>
    </w:p>
    <w:p>
      <w:pPr>
        <w:snapToGrid w:val="0"/>
        <w:spacing w:line="360" w:lineRule="auto"/>
        <w:rPr>
          <w:rFonts w:ascii="宋体" w:hAnsi="宋体"/>
          <w:szCs w:val="21"/>
        </w:rPr>
      </w:pPr>
      <w:r>
        <w:rPr>
          <w:rFonts w:hint="eastAsia" w:ascii="宋体" w:hAnsi="宋体"/>
          <w:szCs w:val="21"/>
        </w:rPr>
        <w:t>7.承诺书（格式附后）</w:t>
      </w:r>
    </w:p>
    <w:p>
      <w:pPr>
        <w:snapToGrid w:val="0"/>
        <w:spacing w:line="360" w:lineRule="auto"/>
        <w:rPr>
          <w:rFonts w:ascii="宋体" w:hAnsi="宋体"/>
          <w:szCs w:val="21"/>
        </w:rPr>
      </w:pPr>
      <w:r>
        <w:rPr>
          <w:rFonts w:hint="eastAsia" w:ascii="宋体" w:hAnsi="宋体"/>
          <w:szCs w:val="21"/>
        </w:rPr>
        <w:t>8.联合体协议书（格式附后）</w:t>
      </w:r>
    </w:p>
    <w:p>
      <w:pPr>
        <w:snapToGrid w:val="0"/>
        <w:spacing w:line="360" w:lineRule="auto"/>
        <w:rPr>
          <w:rFonts w:ascii="宋体" w:hAnsi="宋体"/>
          <w:szCs w:val="21"/>
        </w:rPr>
      </w:pPr>
      <w:r>
        <w:rPr>
          <w:rFonts w:hint="eastAsia" w:ascii="宋体" w:hAnsi="宋体"/>
          <w:szCs w:val="21"/>
        </w:rPr>
        <w:t>9.其他资格要求（按招标公告要求提供）</w:t>
      </w: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ascii="宋体" w:hAnsi="宋体"/>
          <w:szCs w:val="21"/>
        </w:rPr>
      </w:pPr>
      <w:r>
        <w:rPr>
          <w:rFonts w:hint="eastAsia" w:ascii="宋体" w:hAnsi="宋体"/>
          <w:szCs w:val="21"/>
        </w:rPr>
        <w:t>格式1：</w:t>
      </w:r>
      <w:r>
        <w:rPr>
          <w:rFonts w:hint="eastAsia" w:ascii="宋体" w:hAnsi="宋体"/>
          <w:sz w:val="24"/>
        </w:rPr>
        <w:t>提供营业执照或事业单位法人证书扫描件或复印件</w:t>
      </w: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Ansi="宋体"/>
          <w:b/>
          <w:sz w:val="32"/>
          <w:szCs w:val="32"/>
        </w:rPr>
      </w:pPr>
      <w:r>
        <w:rPr>
          <w:rFonts w:hint="eastAsia" w:hAnsi="宋体"/>
          <w:kern w:val="2"/>
          <w:sz w:val="21"/>
        </w:rPr>
        <w:t>格式2：</w:t>
      </w:r>
    </w:p>
    <w:p>
      <w:pPr>
        <w:pStyle w:val="28"/>
        <w:ind w:firstLine="3534" w:firstLineChars="1100"/>
        <w:rPr>
          <w:rFonts w:hint="eastAsia" w:hAnsi="宋体"/>
          <w:b/>
          <w:sz w:val="32"/>
          <w:szCs w:val="32"/>
        </w:rPr>
      </w:pPr>
    </w:p>
    <w:p>
      <w:pPr>
        <w:pStyle w:val="28"/>
        <w:jc w:val="center"/>
        <w:rPr>
          <w:rFonts w:hAnsi="宋体"/>
          <w:b/>
          <w:sz w:val="32"/>
          <w:szCs w:val="32"/>
        </w:rPr>
      </w:pPr>
      <w:r>
        <w:rPr>
          <w:rFonts w:hint="eastAsia" w:hAnsi="宋体"/>
          <w:b/>
          <w:sz w:val="32"/>
          <w:szCs w:val="32"/>
        </w:rPr>
        <w:t>投标单位资格声明函</w:t>
      </w:r>
    </w:p>
    <w:p>
      <w:pPr>
        <w:pStyle w:val="27"/>
        <w:spacing w:line="336" w:lineRule="auto"/>
        <w:ind w:right="84" w:rightChars="40"/>
        <w:rPr>
          <w:rFonts w:ascii="宋体" w:hAnsi="宋体"/>
          <w:sz w:val="24"/>
          <w:szCs w:val="24"/>
        </w:rPr>
      </w:pPr>
      <w:r>
        <w:rPr>
          <w:rFonts w:hint="eastAsia" w:ascii="宋体" w:hAnsi="宋体"/>
          <w:b/>
          <w:bCs/>
          <w:sz w:val="24"/>
          <w:szCs w:val="24"/>
        </w:rPr>
        <w:t>（采购单位名称）</w:t>
      </w:r>
      <w:r>
        <w:rPr>
          <w:rFonts w:hint="eastAsia" w:ascii="宋体" w:hAnsi="宋体"/>
          <w:sz w:val="24"/>
        </w:rPr>
        <w:t xml:space="preserve"> </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关于“</w:t>
      </w:r>
      <w:r>
        <w:rPr>
          <w:rFonts w:hint="eastAsia" w:ascii="宋体" w:hAnsi="宋体"/>
          <w:sz w:val="24"/>
          <w:szCs w:val="24"/>
          <w:u w:val="single"/>
        </w:rPr>
        <w:t>XXX采购项目</w:t>
      </w:r>
      <w:r>
        <w:rPr>
          <w:rFonts w:hint="eastAsia" w:ascii="宋体" w:hAnsi="宋体"/>
          <w:sz w:val="24"/>
          <w:szCs w:val="24"/>
        </w:rPr>
        <w:t>”（项目编号：    ）的采购公告，我方愿意参加投标，并已清楚竞争性谈判文件的要求及有关文件规定：</w:t>
      </w:r>
    </w:p>
    <w:p>
      <w:pPr>
        <w:pStyle w:val="27"/>
        <w:spacing w:line="336" w:lineRule="auto"/>
        <w:ind w:right="84" w:rightChars="40" w:firstLine="480" w:firstLineChars="200"/>
        <w:rPr>
          <w:rFonts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7"/>
        <w:spacing w:line="336" w:lineRule="auto"/>
        <w:ind w:right="84" w:rightChars="40" w:firstLine="480" w:firstLineChars="200"/>
        <w:rPr>
          <w:rFonts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rPr>
        <w:t>或事业单位法人证书；</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（二）具有良好的商业信誉和健全的财务会计制度；</w:t>
      </w:r>
    </w:p>
    <w:p>
      <w:pPr>
        <w:spacing w:line="500" w:lineRule="exact"/>
        <w:ind w:firstLine="470" w:firstLineChars="196"/>
        <w:jc w:val="left"/>
        <w:rPr>
          <w:rFonts w:ascii="宋体" w:hAnsi="宋体"/>
          <w:sz w:val="24"/>
        </w:rPr>
      </w:pPr>
      <w:r>
        <w:rPr>
          <w:rFonts w:hint="eastAsia" w:ascii="宋体" w:hAnsi="宋体"/>
          <w:sz w:val="24"/>
        </w:rPr>
        <w:t>（三）具有履行合同所必需的设备和专业技术能力；</w:t>
      </w:r>
    </w:p>
    <w:p>
      <w:pPr>
        <w:spacing w:line="500" w:lineRule="exact"/>
        <w:ind w:firstLine="470" w:firstLineChars="196"/>
        <w:jc w:val="left"/>
        <w:rPr>
          <w:rFonts w:ascii="宋体" w:hAnsi="宋体"/>
          <w:sz w:val="24"/>
        </w:rPr>
      </w:pPr>
      <w:r>
        <w:rPr>
          <w:rFonts w:hint="eastAsia" w:ascii="宋体" w:hAnsi="宋体"/>
          <w:sz w:val="24"/>
        </w:rPr>
        <w:t>（四）有依法缴纳税收和社会保障资金的良好记录；</w:t>
      </w:r>
    </w:p>
    <w:p>
      <w:pPr>
        <w:spacing w:line="500" w:lineRule="exact"/>
        <w:ind w:firstLine="470" w:firstLineChars="196"/>
        <w:jc w:val="left"/>
        <w:rPr>
          <w:rFonts w:ascii="宋体" w:hAnsi="宋体"/>
          <w:sz w:val="24"/>
        </w:rPr>
      </w:pPr>
      <w:r>
        <w:rPr>
          <w:rFonts w:hint="eastAsia" w:ascii="宋体" w:hAnsi="宋体"/>
          <w:sz w:val="24"/>
        </w:rPr>
        <w:t>（五）参加政府采购活动前三年内，在经营活动中没有重大违法记录；</w:t>
      </w:r>
    </w:p>
    <w:p>
      <w:pPr>
        <w:spacing w:line="500" w:lineRule="exact"/>
        <w:ind w:firstLine="470" w:firstLineChars="196"/>
        <w:jc w:val="left"/>
        <w:rPr>
          <w:rFonts w:ascii="宋体" w:hAnsi="宋体"/>
          <w:sz w:val="24"/>
        </w:rPr>
      </w:pPr>
      <w:r>
        <w:rPr>
          <w:rFonts w:hint="eastAsia" w:ascii="宋体" w:hAnsi="宋体"/>
          <w:sz w:val="24"/>
        </w:rPr>
        <w:t>（六）法律、行政法规规定的其他条件。</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备注：如我方中标，我方愿意在发放中标通知书前向本项目采购单位提供符合竞争性谈判公告要求的（二）、（四）、（六）项具体证明材料供采购单位核验。如采购单位发现我方有违法、违规、弄虚作假行为，可取消我方中标资格，所造成的损失、不良后果及法律责任，一律由我方承担。</w:t>
      </w:r>
    </w:p>
    <w:p>
      <w:pPr>
        <w:spacing w:line="500" w:lineRule="exact"/>
        <w:ind w:firstLine="470" w:firstLineChars="196"/>
        <w:jc w:val="left"/>
        <w:rPr>
          <w:rFonts w:ascii="宋体" w:hAnsi="宋体"/>
          <w:sz w:val="24"/>
        </w:rPr>
      </w:pPr>
      <w:r>
        <w:rPr>
          <w:rFonts w:hint="eastAsia" w:ascii="宋体" w:hAnsi="宋体"/>
          <w:sz w:val="24"/>
        </w:rPr>
        <w:t>特此声明！</w:t>
      </w:r>
    </w:p>
    <w:p>
      <w:pPr>
        <w:pStyle w:val="27"/>
        <w:spacing w:line="336" w:lineRule="auto"/>
        <w:ind w:right="84" w:rightChars="40"/>
        <w:rPr>
          <w:rFonts w:ascii="宋体" w:hAnsi="宋体"/>
          <w:sz w:val="24"/>
          <w:szCs w:val="24"/>
        </w:rPr>
      </w:pPr>
    </w:p>
    <w:p>
      <w:pPr>
        <w:pStyle w:val="27"/>
        <w:spacing w:line="336" w:lineRule="auto"/>
        <w:ind w:right="84" w:rightChars="40" w:firstLine="5520" w:firstLineChars="2300"/>
        <w:rPr>
          <w:rFonts w:ascii="宋体" w:hAnsi="宋体"/>
          <w:sz w:val="24"/>
          <w:szCs w:val="24"/>
        </w:rPr>
      </w:pPr>
      <w:r>
        <w:rPr>
          <w:rFonts w:hint="eastAsia" w:ascii="宋体" w:hAnsi="宋体"/>
          <w:sz w:val="24"/>
          <w:szCs w:val="24"/>
        </w:rPr>
        <w:t>日期：  年   月   日</w:t>
      </w: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ascii="宋体" w:hAnsi="宋体"/>
          <w:bCs/>
          <w:szCs w:val="21"/>
        </w:rPr>
      </w:pPr>
      <w:r>
        <w:rPr>
          <w:rFonts w:hint="eastAsia" w:ascii="宋体" w:hAnsi="宋体"/>
          <w:bCs/>
          <w:szCs w:val="21"/>
        </w:rPr>
        <w:t>格式3：</w:t>
      </w:r>
    </w:p>
    <w:p>
      <w:pPr>
        <w:widowControl/>
        <w:spacing w:line="360" w:lineRule="auto"/>
        <w:jc w:val="left"/>
        <w:rPr>
          <w:rFonts w:ascii="宋体" w:hAnsi="宋体"/>
          <w:szCs w:val="21"/>
        </w:rPr>
      </w:pPr>
    </w:p>
    <w:p>
      <w:pPr>
        <w:jc w:val="center"/>
        <w:rPr>
          <w:rFonts w:ascii="宋体" w:hAnsi="宋体" w:cs="Arial"/>
          <w:b/>
          <w:sz w:val="32"/>
        </w:rPr>
      </w:pPr>
      <w:r>
        <w:rPr>
          <w:rFonts w:hint="eastAsia" w:ascii="宋体" w:hAnsi="宋体" w:cs="Arial"/>
          <w:b/>
          <w:sz w:val="32"/>
        </w:rPr>
        <w:t>履行合同的设备和专业技术能力</w:t>
      </w:r>
    </w:p>
    <w:p>
      <w:pPr>
        <w:jc w:val="center"/>
        <w:rPr>
          <w:rFonts w:ascii="Arial" w:hAnsi="Arial" w:eastAsia="仿宋" w:cs="Arial"/>
          <w:b/>
          <w:sz w:val="32"/>
        </w:rPr>
      </w:pPr>
    </w:p>
    <w:p/>
    <w:p>
      <w:pPr>
        <w:ind w:firstLine="420" w:firstLineChars="200"/>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r>
              <w:rPr>
                <w:rFonts w:hint="eastAsia" w:ascii="宋体" w:hAnsi="宋体"/>
                <w:szCs w:val="21"/>
              </w:rPr>
              <w:t>序号</w:t>
            </w:r>
          </w:p>
        </w:tc>
        <w:tc>
          <w:tcPr>
            <w:tcW w:w="2451" w:type="dxa"/>
            <w:vAlign w:val="center"/>
          </w:tcPr>
          <w:p>
            <w:pPr>
              <w:jc w:val="center"/>
              <w:rPr>
                <w:rFonts w:ascii="宋体" w:hAnsi="宋体"/>
                <w:szCs w:val="21"/>
              </w:rPr>
            </w:pPr>
            <w:r>
              <w:rPr>
                <w:rFonts w:hint="eastAsia" w:ascii="宋体" w:hAnsi="宋体"/>
                <w:szCs w:val="21"/>
              </w:rPr>
              <w:t>设备名称</w:t>
            </w:r>
          </w:p>
        </w:tc>
        <w:tc>
          <w:tcPr>
            <w:tcW w:w="1445" w:type="dxa"/>
            <w:vAlign w:val="center"/>
          </w:tcPr>
          <w:p>
            <w:pPr>
              <w:jc w:val="center"/>
              <w:rPr>
                <w:rFonts w:ascii="宋体" w:hAnsi="宋体"/>
                <w:szCs w:val="21"/>
              </w:rPr>
            </w:pPr>
            <w:r>
              <w:rPr>
                <w:rFonts w:hint="eastAsia" w:ascii="宋体" w:hAnsi="宋体"/>
                <w:szCs w:val="21"/>
              </w:rPr>
              <w:t>购入时间</w:t>
            </w:r>
          </w:p>
        </w:tc>
        <w:tc>
          <w:tcPr>
            <w:tcW w:w="1010" w:type="dxa"/>
            <w:vAlign w:val="center"/>
          </w:tcPr>
          <w:p>
            <w:pPr>
              <w:jc w:val="center"/>
              <w:rPr>
                <w:rFonts w:ascii="宋体" w:hAnsi="宋体"/>
                <w:szCs w:val="21"/>
              </w:rPr>
            </w:pPr>
            <w:r>
              <w:rPr>
                <w:rFonts w:hint="eastAsia" w:ascii="宋体" w:hAnsi="宋体"/>
                <w:szCs w:val="21"/>
              </w:rPr>
              <w:t>价值</w:t>
            </w:r>
          </w:p>
        </w:tc>
        <w:tc>
          <w:tcPr>
            <w:tcW w:w="940" w:type="dxa"/>
            <w:vAlign w:val="center"/>
          </w:tcPr>
          <w:p>
            <w:pPr>
              <w:jc w:val="center"/>
              <w:rPr>
                <w:rFonts w:ascii="宋体" w:hAnsi="宋体"/>
                <w:szCs w:val="21"/>
              </w:rPr>
            </w:pPr>
            <w:r>
              <w:rPr>
                <w:rFonts w:hint="eastAsia" w:ascii="宋体" w:hAnsi="宋体"/>
                <w:szCs w:val="21"/>
              </w:rPr>
              <w:t>数量</w:t>
            </w:r>
          </w:p>
        </w:tc>
        <w:tc>
          <w:tcPr>
            <w:tcW w:w="836" w:type="dxa"/>
            <w:vAlign w:val="center"/>
          </w:tcPr>
          <w:p>
            <w:pPr>
              <w:jc w:val="center"/>
              <w:rPr>
                <w:rFonts w:ascii="宋体" w:hAnsi="宋体"/>
                <w:szCs w:val="21"/>
              </w:rPr>
            </w:pPr>
            <w:r>
              <w:rPr>
                <w:rFonts w:hint="eastAsia" w:ascii="宋体" w:hAnsi="宋体"/>
                <w:szCs w:val="21"/>
              </w:rPr>
              <w:t>产地</w:t>
            </w:r>
          </w:p>
        </w:tc>
        <w:tc>
          <w:tcPr>
            <w:tcW w:w="718" w:type="dxa"/>
            <w:vAlign w:val="center"/>
          </w:tcPr>
          <w:p>
            <w:pPr>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bl>
    <w:p>
      <w:pPr>
        <w:jc w:val="cente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8"/>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vAlign w:val="center"/>
          </w:tcPr>
          <w:p>
            <w:pPr>
              <w:jc w:val="center"/>
              <w:rPr>
                <w:rFonts w:ascii="宋体" w:hAnsi="宋体"/>
                <w:szCs w:val="21"/>
              </w:rPr>
            </w:pPr>
            <w:r>
              <w:rPr>
                <w:rFonts w:hint="eastAsia" w:ascii="宋体" w:hAnsi="宋体"/>
                <w:szCs w:val="21"/>
              </w:rPr>
              <w:t>类别</w:t>
            </w:r>
          </w:p>
        </w:tc>
        <w:tc>
          <w:tcPr>
            <w:tcW w:w="968" w:type="dxa"/>
            <w:vMerge w:val="restart"/>
            <w:vAlign w:val="center"/>
          </w:tcPr>
          <w:p>
            <w:pPr>
              <w:jc w:val="center"/>
              <w:rPr>
                <w:rFonts w:ascii="宋体" w:hAnsi="宋体"/>
                <w:szCs w:val="21"/>
              </w:rPr>
            </w:pPr>
            <w:r>
              <w:rPr>
                <w:rFonts w:hint="eastAsia" w:ascii="宋体" w:hAnsi="宋体"/>
                <w:szCs w:val="21"/>
              </w:rPr>
              <w:t>姓名</w:t>
            </w:r>
          </w:p>
        </w:tc>
        <w:tc>
          <w:tcPr>
            <w:tcW w:w="1091" w:type="dxa"/>
            <w:vMerge w:val="restart"/>
            <w:vAlign w:val="center"/>
          </w:tcPr>
          <w:p>
            <w:pPr>
              <w:jc w:val="center"/>
              <w:rPr>
                <w:rFonts w:ascii="宋体" w:hAnsi="宋体"/>
                <w:szCs w:val="21"/>
              </w:rPr>
            </w:pPr>
            <w:r>
              <w:rPr>
                <w:rFonts w:hint="eastAsia" w:ascii="宋体" w:hAnsi="宋体"/>
                <w:szCs w:val="21"/>
              </w:rPr>
              <w:t>职务</w:t>
            </w:r>
          </w:p>
        </w:tc>
        <w:tc>
          <w:tcPr>
            <w:tcW w:w="1160" w:type="dxa"/>
            <w:vMerge w:val="restart"/>
            <w:vAlign w:val="center"/>
          </w:tcPr>
          <w:p>
            <w:pPr>
              <w:jc w:val="center"/>
              <w:rPr>
                <w:rFonts w:ascii="宋体" w:hAnsi="宋体"/>
                <w:szCs w:val="21"/>
              </w:rPr>
            </w:pPr>
            <w:r>
              <w:rPr>
                <w:rFonts w:hint="eastAsia" w:ascii="宋体" w:hAnsi="宋体"/>
                <w:szCs w:val="21"/>
              </w:rPr>
              <w:t>职称</w:t>
            </w:r>
          </w:p>
        </w:tc>
        <w:tc>
          <w:tcPr>
            <w:tcW w:w="1392" w:type="dxa"/>
            <w:vMerge w:val="restart"/>
            <w:vAlign w:val="center"/>
          </w:tcPr>
          <w:p>
            <w:pPr>
              <w:jc w:val="center"/>
              <w:rPr>
                <w:rFonts w:ascii="宋体" w:hAnsi="宋体"/>
                <w:szCs w:val="21"/>
              </w:rPr>
            </w:pPr>
            <w:r>
              <w:rPr>
                <w:rFonts w:hint="eastAsia" w:ascii="宋体" w:hAnsi="宋体"/>
                <w:szCs w:val="21"/>
              </w:rPr>
              <w:t>手机号</w:t>
            </w:r>
          </w:p>
        </w:tc>
        <w:tc>
          <w:tcPr>
            <w:tcW w:w="3608" w:type="dxa"/>
            <w:gridSpan w:val="2"/>
            <w:vAlign w:val="center"/>
          </w:tcPr>
          <w:p>
            <w:pPr>
              <w:jc w:val="center"/>
              <w:rPr>
                <w:rFonts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tcPr>
          <w:p>
            <w:pPr>
              <w:rPr>
                <w:rFonts w:ascii="宋体" w:hAnsi="宋体"/>
                <w:szCs w:val="21"/>
              </w:rPr>
            </w:pPr>
          </w:p>
        </w:tc>
        <w:tc>
          <w:tcPr>
            <w:tcW w:w="968" w:type="dxa"/>
            <w:vMerge w:val="continue"/>
          </w:tcPr>
          <w:p>
            <w:pPr>
              <w:rPr>
                <w:rFonts w:ascii="宋体" w:hAnsi="宋体"/>
                <w:szCs w:val="21"/>
              </w:rPr>
            </w:pPr>
          </w:p>
        </w:tc>
        <w:tc>
          <w:tcPr>
            <w:tcW w:w="1091" w:type="dxa"/>
            <w:vMerge w:val="continue"/>
          </w:tcPr>
          <w:p>
            <w:pPr>
              <w:rPr>
                <w:rFonts w:ascii="宋体" w:hAnsi="宋体"/>
                <w:szCs w:val="21"/>
              </w:rPr>
            </w:pPr>
          </w:p>
        </w:tc>
        <w:tc>
          <w:tcPr>
            <w:tcW w:w="1160" w:type="dxa"/>
            <w:vMerge w:val="continue"/>
          </w:tcPr>
          <w:p>
            <w:pPr>
              <w:rPr>
                <w:rFonts w:ascii="宋体" w:hAnsi="宋体"/>
                <w:szCs w:val="21"/>
              </w:rPr>
            </w:pPr>
          </w:p>
        </w:tc>
        <w:tc>
          <w:tcPr>
            <w:tcW w:w="1392" w:type="dxa"/>
            <w:vMerge w:val="continue"/>
          </w:tcPr>
          <w:p>
            <w:pPr>
              <w:rPr>
                <w:rFonts w:ascii="宋体" w:hAnsi="宋体"/>
                <w:szCs w:val="21"/>
              </w:rPr>
            </w:pPr>
          </w:p>
        </w:tc>
        <w:tc>
          <w:tcPr>
            <w:tcW w:w="900" w:type="dxa"/>
            <w:vAlign w:val="center"/>
          </w:tcPr>
          <w:p>
            <w:pPr>
              <w:jc w:val="center"/>
              <w:rPr>
                <w:rFonts w:ascii="宋体" w:hAnsi="宋体"/>
                <w:szCs w:val="21"/>
              </w:rPr>
            </w:pPr>
            <w:r>
              <w:rPr>
                <w:rFonts w:hint="eastAsia" w:ascii="宋体" w:hAnsi="宋体"/>
                <w:szCs w:val="21"/>
              </w:rPr>
              <w:t>名称</w:t>
            </w:r>
          </w:p>
        </w:tc>
        <w:tc>
          <w:tcPr>
            <w:tcW w:w="2708" w:type="dxa"/>
            <w:vAlign w:val="center"/>
          </w:tcPr>
          <w:p>
            <w:pPr>
              <w:jc w:val="center"/>
              <w:rPr>
                <w:rFonts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管理人员</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技术人员</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80" w:hRule="atLeast"/>
        </w:trPr>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其他</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12" w:hRule="atLeast"/>
        </w:trPr>
        <w:tc>
          <w:tcPr>
            <w:tcW w:w="913" w:type="dxa"/>
            <w:vMerge w:val="continue"/>
          </w:tcPr>
          <w:p>
            <w:pP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bl>
    <w:p>
      <w:pPr>
        <w:widowControl/>
        <w:spacing w:line="360" w:lineRule="auto"/>
        <w:jc w:val="left"/>
        <w:rPr>
          <w:rFonts w:ascii="宋体" w:hAnsi="宋体"/>
          <w:szCs w:val="21"/>
        </w:rPr>
      </w:pPr>
    </w:p>
    <w:p>
      <w:pPr>
        <w:spacing w:line="300" w:lineRule="auto"/>
        <w:rPr>
          <w:rFonts w:ascii="宋体" w:hAnsi="宋体"/>
          <w:szCs w:val="21"/>
        </w:rPr>
      </w:pPr>
    </w:p>
    <w:p>
      <w:pPr>
        <w:pStyle w:val="17"/>
        <w:rPr>
          <w:rFonts w:ascii="宋体" w:hAnsi="宋体"/>
          <w:szCs w:val="21"/>
        </w:rPr>
      </w:pPr>
    </w:p>
    <w:p>
      <w:pPr>
        <w:pStyle w:val="16"/>
        <w:ind w:firstLine="210"/>
      </w:pPr>
    </w:p>
    <w:p>
      <w:pPr>
        <w:spacing w:line="300" w:lineRule="auto"/>
        <w:ind w:firstLine="4725" w:firstLineChars="2250"/>
        <w:rPr>
          <w:rFonts w:ascii="宋体" w:hAnsi="宋体"/>
          <w:szCs w:val="21"/>
        </w:rPr>
      </w:pPr>
    </w:p>
    <w:p>
      <w:pPr>
        <w:spacing w:line="300" w:lineRule="auto"/>
        <w:ind w:firstLine="4725" w:firstLineChars="2250"/>
        <w:rPr>
          <w:rFonts w:ascii="宋体" w:hAnsi="宋体"/>
          <w:szCs w:val="21"/>
        </w:rPr>
      </w:pPr>
      <w:r>
        <w:rPr>
          <w:rFonts w:hint="eastAsia" w:ascii="宋体" w:hAnsi="宋体"/>
          <w:szCs w:val="21"/>
        </w:rPr>
        <w:t>投标单位名称</w:t>
      </w:r>
      <w:r>
        <w:rPr>
          <w:rFonts w:ascii="宋体" w:hAnsi="宋体"/>
          <w:szCs w:val="21"/>
        </w:rPr>
        <w:t>(</w:t>
      </w:r>
      <w:r>
        <w:rPr>
          <w:rFonts w:hint="eastAsia" w:ascii="宋体" w:hAnsi="宋体"/>
          <w:szCs w:val="21"/>
        </w:rPr>
        <w:t>盖章</w:t>
      </w:r>
      <w:r>
        <w:rPr>
          <w:rFonts w:ascii="宋体" w:hAnsi="宋体"/>
          <w:szCs w:val="21"/>
        </w:rPr>
        <w:t>)</w:t>
      </w:r>
      <w:r>
        <w:rPr>
          <w:rFonts w:hint="eastAsia" w:ascii="宋体" w:hAnsi="宋体"/>
          <w:szCs w:val="21"/>
        </w:rPr>
        <w:t>：</w:t>
      </w:r>
    </w:p>
    <w:p>
      <w:pPr>
        <w:spacing w:line="360" w:lineRule="auto"/>
        <w:ind w:firstLine="4725" w:firstLineChars="2250"/>
        <w:rPr>
          <w:rFonts w:ascii="宋体" w:hAnsi="宋体"/>
          <w:szCs w:val="21"/>
        </w:rPr>
      </w:pPr>
      <w:r>
        <w:rPr>
          <w:rFonts w:hint="eastAsia" w:ascii="宋体" w:hAnsi="宋体"/>
          <w:szCs w:val="21"/>
        </w:rPr>
        <w:t>日期：     年   月   日</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r>
        <w:rPr>
          <w:rFonts w:hint="eastAsia" w:ascii="宋体" w:hAnsi="宋体"/>
          <w:b/>
          <w:szCs w:val="21"/>
        </w:rPr>
        <w:t>格式4：</w:t>
      </w:r>
    </w:p>
    <w:p>
      <w:pPr>
        <w:widowControl/>
        <w:spacing w:line="360" w:lineRule="auto"/>
        <w:jc w:val="center"/>
        <w:rPr>
          <w:rFonts w:ascii="宋体" w:hAnsi="宋体"/>
          <w:b/>
          <w:szCs w:val="21"/>
        </w:rPr>
      </w:pPr>
      <w:r>
        <w:rPr>
          <w:rFonts w:hint="eastAsia" w:ascii="Arial" w:hAnsi="仿宋" w:eastAsia="仿宋" w:cs="Arial"/>
          <w:b/>
          <w:sz w:val="32"/>
        </w:rPr>
        <w:t>投标单位近三年无重大违法记录声明函</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ind w:firstLine="1045" w:firstLineChars="498"/>
        <w:jc w:val="left"/>
        <w:rPr>
          <w:rFonts w:ascii="宋体" w:hAnsi="宋体"/>
          <w:bCs/>
          <w:szCs w:val="21"/>
        </w:rPr>
      </w:pPr>
      <w:r>
        <w:rPr>
          <w:rFonts w:hint="eastAsia" w:ascii="宋体" w:hAnsi="宋体"/>
          <w:bCs/>
          <w:szCs w:val="21"/>
        </w:rPr>
        <w:t>我单位近三年（开标之日起上推三年）无重大违法记录，特此声明。</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spacing w:line="300" w:lineRule="auto"/>
        <w:jc w:val="right"/>
        <w:rPr>
          <w:rFonts w:ascii="宋体" w:hAnsi="宋体"/>
          <w:szCs w:val="21"/>
        </w:rPr>
      </w:pPr>
      <w:r>
        <w:rPr>
          <w:rFonts w:hint="eastAsia" w:ascii="宋体" w:hAnsi="宋体"/>
          <w:szCs w:val="21"/>
        </w:rPr>
        <w:t>投标单位名称</w:t>
      </w:r>
      <w:r>
        <w:rPr>
          <w:rFonts w:ascii="宋体" w:hAnsi="宋体"/>
          <w:szCs w:val="21"/>
        </w:rPr>
        <w:t>(</w:t>
      </w:r>
      <w:r>
        <w:rPr>
          <w:rFonts w:hint="eastAsia" w:ascii="宋体" w:hAnsi="宋体"/>
          <w:szCs w:val="21"/>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ascii="宋体" w:hAnsi="宋体"/>
          <w:szCs w:val="21"/>
        </w:rPr>
      </w:pPr>
      <w:r>
        <w:rPr>
          <w:rFonts w:hint="eastAsia" w:ascii="宋体" w:hAnsi="宋体"/>
          <w:szCs w:val="21"/>
        </w:rPr>
        <w:t>日期：     年   月   日</w:t>
      </w:r>
    </w:p>
    <w:p>
      <w:pPr>
        <w:widowControl/>
        <w:spacing w:line="360" w:lineRule="auto"/>
        <w:jc w:val="left"/>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投标单位名称：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（投标单位名称）的法定代表人。</w:t>
      </w:r>
    </w:p>
    <w:p>
      <w:pPr>
        <w:adjustRightInd w:val="0"/>
        <w:snapToGrid w:val="0"/>
        <w:spacing w:line="420" w:lineRule="exact"/>
        <w:ind w:firstLine="610"/>
        <w:rPr>
          <w:rFonts w:ascii="仿宋_GB2312" w:hAnsi="仿宋_GB2312" w:eastAsia="仿宋_GB2312" w:cs="仿宋_GB2312"/>
          <w:sz w:val="28"/>
          <w:szCs w:val="28"/>
        </w:rPr>
      </w:pPr>
    </w:p>
    <w:p>
      <w:pPr>
        <w:pStyle w:val="7"/>
        <w:adjustRightInd w:val="0"/>
        <w:snapToGrid w:val="0"/>
        <w:spacing w:line="420" w:lineRule="exact"/>
        <w:ind w:left="0" w:leftChars="0" w:firstLine="210" w:firstLineChars="100"/>
        <w:rPr>
          <w:rFonts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trPr>
        <w:tc>
          <w:tcPr>
            <w:tcW w:w="5460" w:type="dxa"/>
            <w:tcBorders>
              <w:top w:val="single" w:color="auto" w:sz="4" w:space="0"/>
              <w:left w:val="single" w:color="auto" w:sz="4" w:space="0"/>
              <w:bottom w:val="single" w:color="auto" w:sz="4" w:space="0"/>
              <w:right w:val="single" w:color="auto" w:sz="4" w:space="0"/>
            </w:tcBorders>
          </w:tcPr>
          <w:p>
            <w:pPr>
              <w:adjustRightInd w:val="0"/>
              <w:snapToGrid w:val="0"/>
              <w:spacing w:beforeLines="20" w:afterLines="20" w:line="540" w:lineRule="exact"/>
              <w:jc w:val="center"/>
              <w:rPr>
                <w:rFonts w:ascii="仿宋_GB2312" w:hAnsi="仿宋_GB2312" w:eastAsia="仿宋_GB2312" w:cs="仿宋_GB2312"/>
                <w:sz w:val="28"/>
                <w:szCs w:val="28"/>
              </w:rPr>
            </w:pPr>
            <w:r>
              <w:rPr>
                <w:rFonts w:hint="eastAsia" w:ascii="宋体" w:hAnsi="宋体"/>
              </w:rPr>
              <w:t>法定代表人身份证的扫描件或复印件</w:t>
            </w:r>
          </w:p>
        </w:tc>
      </w:tr>
    </w:tbl>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spacing w:line="300" w:lineRule="auto"/>
        <w:ind w:firstLine="4515" w:firstLineChars="2150"/>
        <w:rPr>
          <w:rFonts w:ascii="宋体" w:hAnsi="宋体"/>
          <w:szCs w:val="21"/>
        </w:rPr>
      </w:pPr>
      <w:r>
        <w:rPr>
          <w:rFonts w:hint="eastAsia" w:ascii="宋体" w:hAnsi="宋体"/>
        </w:rPr>
        <w:t>投标单位：</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spacing w:line="360" w:lineRule="auto"/>
        <w:rPr>
          <w:rFonts w:ascii="宋体" w:hAnsi="宋体"/>
        </w:rPr>
      </w:pPr>
    </w:p>
    <w:p>
      <w:pPr>
        <w:spacing w:line="360" w:lineRule="auto"/>
        <w:rPr>
          <w:rFonts w:ascii="宋体" w:hAnsi="宋体"/>
          <w:sz w:val="32"/>
          <w:szCs w:val="32"/>
        </w:rPr>
      </w:pPr>
      <w:r>
        <w:rPr>
          <w:rFonts w:hint="eastAsia" w:ascii="宋体" w:hAnsi="宋体"/>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w:t>
      </w:r>
      <w:r>
        <w:rPr>
          <w:rFonts w:hint="eastAsia" w:ascii="宋体" w:hAnsi="宋体"/>
        </w:rPr>
        <w:t>投标单位</w:t>
      </w:r>
      <w:r>
        <w:rPr>
          <w:szCs w:val="21"/>
        </w:rPr>
        <w:t>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 xml:space="preserve">授权委托人身份证的扫描件或复印件 </w:t>
            </w:r>
          </w:p>
        </w:tc>
      </w:tr>
    </w:tbl>
    <w:p>
      <w:pPr>
        <w:spacing w:line="440" w:lineRule="exact"/>
        <w:rPr>
          <w:szCs w:val="21"/>
        </w:rPr>
      </w:pPr>
    </w:p>
    <w:p>
      <w:pPr>
        <w:spacing w:line="440" w:lineRule="exact"/>
        <w:rPr>
          <w:szCs w:val="21"/>
        </w:rPr>
      </w:pPr>
      <w:r>
        <w:rPr>
          <w:rFonts w:hint="eastAsia" w:ascii="宋体" w:hAnsi="宋体"/>
        </w:rPr>
        <w:t>投标单位</w:t>
      </w:r>
      <w:r>
        <w:rPr>
          <w:szCs w:val="21"/>
        </w:rPr>
        <w:t>：</w:t>
      </w:r>
      <w:r>
        <w:rPr>
          <w:szCs w:val="21"/>
          <w:u w:val="single"/>
        </w:rPr>
        <w:t xml:space="preserve">                               </w:t>
      </w:r>
      <w:r>
        <w:rPr>
          <w:szCs w:val="21"/>
        </w:rPr>
        <w:t>（</w:t>
      </w:r>
      <w:r>
        <w:rPr>
          <w:rFonts w:hint="eastAsia" w:ascii="宋体" w:hAnsi="宋体"/>
          <w:szCs w:val="21"/>
        </w:rPr>
        <w:t>盖章</w:t>
      </w:r>
      <w:r>
        <w:rPr>
          <w:szCs w:val="21"/>
        </w:rPr>
        <w:t>）</w:t>
      </w:r>
    </w:p>
    <w:p>
      <w:pPr>
        <w:spacing w:line="440" w:lineRule="exact"/>
        <w:rPr>
          <w:szCs w:val="21"/>
        </w:rPr>
      </w:pPr>
    </w:p>
    <w:p>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p>
    <w:p>
      <w:pPr>
        <w:spacing w:line="440" w:lineRule="exact"/>
        <w:rPr>
          <w:szCs w:val="21"/>
        </w:rPr>
      </w:pPr>
    </w:p>
    <w:p>
      <w:pPr>
        <w:spacing w:line="440" w:lineRule="exact"/>
        <w:rPr>
          <w:szCs w:val="21"/>
        </w:rPr>
      </w:pPr>
      <w:r>
        <w:rPr>
          <w:szCs w:val="21"/>
        </w:rPr>
        <w:t>法定代表人身份证号码：</w:t>
      </w:r>
      <w:r>
        <w:rPr>
          <w:szCs w:val="21"/>
          <w:u w:val="single"/>
        </w:rPr>
        <w:t xml:space="preserve">                              </w:t>
      </w:r>
    </w:p>
    <w:p>
      <w:pPr>
        <w:spacing w:line="440" w:lineRule="exact"/>
        <w:rPr>
          <w:szCs w:val="21"/>
        </w:rPr>
      </w:pPr>
    </w:p>
    <w:p>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p>
    <w:p>
      <w:pPr>
        <w:spacing w:line="440" w:lineRule="exact"/>
        <w:rPr>
          <w:szCs w:val="21"/>
        </w:rPr>
      </w:pPr>
    </w:p>
    <w:p>
      <w:pPr>
        <w:spacing w:line="440" w:lineRule="exact"/>
        <w:rPr>
          <w:szCs w:val="21"/>
        </w:rPr>
      </w:pPr>
    </w:p>
    <w:p>
      <w:pPr>
        <w:spacing w:line="440" w:lineRule="exact"/>
        <w:rPr>
          <w:szCs w:val="21"/>
        </w:rPr>
      </w:pPr>
      <w:r>
        <w:rPr>
          <w:szCs w:val="21"/>
        </w:rPr>
        <w:t>委托代理人身份证号码：</w:t>
      </w:r>
      <w:r>
        <w:rPr>
          <w:szCs w:val="21"/>
          <w:u w:val="single"/>
        </w:rPr>
        <w:t xml:space="preserve">                                      </w:t>
      </w:r>
      <w:r>
        <w:rPr>
          <w:rFonts w:hint="eastAsia"/>
          <w:szCs w:val="21"/>
          <w:u w:val="single"/>
        </w:rPr>
        <w:t xml:space="preserve"> </w:t>
      </w:r>
    </w:p>
    <w:p>
      <w:pPr>
        <w:spacing w:line="440" w:lineRule="exact"/>
        <w:rPr>
          <w:szCs w:val="21"/>
        </w:rPr>
      </w:pPr>
      <w:r>
        <w:rPr>
          <w:szCs w:val="21"/>
        </w:rPr>
        <w:t>委托代理人</w:t>
      </w:r>
      <w:r>
        <w:rPr>
          <w:rFonts w:hint="eastAsia"/>
          <w:szCs w:val="21"/>
        </w:rPr>
        <w:t>联系电话</w:t>
      </w:r>
      <w:r>
        <w:rPr>
          <w:szCs w:val="21"/>
        </w:rPr>
        <w:t>：</w:t>
      </w:r>
    </w:p>
    <w:p>
      <w:pPr>
        <w:spacing w:line="440" w:lineRule="exact"/>
        <w:ind w:firstLine="2310" w:firstLineChars="110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ind w:firstLine="2310" w:firstLineChars="1100"/>
        <w:rPr>
          <w:szCs w:val="21"/>
        </w:rPr>
      </w:pPr>
    </w:p>
    <w:p>
      <w:pPr>
        <w:rPr>
          <w:szCs w:val="21"/>
        </w:rPr>
      </w:pPr>
      <w:r>
        <w:rPr>
          <w:rFonts w:hint="eastAsia"/>
          <w:szCs w:val="21"/>
        </w:rPr>
        <w:t>注：如法定代表人代表公司参与本项目投标，则不需要授权委托书。</w:t>
      </w:r>
    </w:p>
    <w:p>
      <w:pPr>
        <w:rPr>
          <w:color w:val="FF0000"/>
          <w:szCs w:val="21"/>
        </w:rPr>
      </w:pPr>
    </w:p>
    <w:p>
      <w:pPr>
        <w:widowControl/>
        <w:spacing w:line="360" w:lineRule="auto"/>
        <w:jc w:val="left"/>
        <w:rPr>
          <w:rFonts w:ascii="宋体" w:hAnsi="宋体"/>
          <w:b/>
          <w:szCs w:val="21"/>
        </w:rPr>
      </w:pPr>
    </w:p>
    <w:p>
      <w:pPr>
        <w:pStyle w:val="17"/>
      </w:pPr>
    </w:p>
    <w:p>
      <w:pPr>
        <w:widowControl/>
        <w:spacing w:line="360" w:lineRule="auto"/>
        <w:jc w:val="left"/>
        <w:rPr>
          <w:rFonts w:ascii="宋体" w:hAnsi="宋体"/>
          <w:b/>
          <w:szCs w:val="21"/>
        </w:rPr>
      </w:pPr>
    </w:p>
    <w:p>
      <w:pPr>
        <w:widowControl/>
        <w:spacing w:line="360" w:lineRule="auto"/>
        <w:jc w:val="left"/>
        <w:rPr>
          <w:rFonts w:ascii="宋体" w:hAnsi="宋体"/>
          <w:bCs/>
          <w:szCs w:val="21"/>
        </w:rPr>
      </w:pPr>
    </w:p>
    <w:p>
      <w:pPr>
        <w:widowControl/>
        <w:spacing w:line="360" w:lineRule="auto"/>
        <w:jc w:val="left"/>
        <w:rPr>
          <w:b/>
          <w:color w:val="000000"/>
          <w:sz w:val="30"/>
          <w:szCs w:val="30"/>
        </w:rPr>
      </w:pPr>
      <w:r>
        <w:rPr>
          <w:rFonts w:hint="eastAsia" w:ascii="宋体" w:hAnsi="宋体"/>
          <w:bCs/>
          <w:szCs w:val="21"/>
        </w:rPr>
        <w:t>格式6：</w:t>
      </w:r>
    </w:p>
    <w:p>
      <w:pPr>
        <w:spacing w:beforeLines="100" w:afterLines="100"/>
        <w:jc w:val="center"/>
        <w:rPr>
          <w:b/>
          <w:color w:val="000000"/>
          <w:sz w:val="30"/>
          <w:szCs w:val="30"/>
        </w:rPr>
      </w:pPr>
      <w:r>
        <w:rPr>
          <w:rFonts w:hint="eastAsia"/>
          <w:b/>
          <w:color w:val="000000"/>
          <w:sz w:val="30"/>
          <w:szCs w:val="30"/>
        </w:rPr>
        <w:t>投标保证金有关证明材料</w:t>
      </w:r>
    </w:p>
    <w:p>
      <w:pPr>
        <w:adjustRightInd w:val="0"/>
        <w:snapToGrid w:val="0"/>
        <w:spacing w:beforeLines="20" w:afterLines="20" w:line="540" w:lineRule="exact"/>
        <w:jc w:val="center"/>
        <w:rPr>
          <w:rFonts w:ascii="宋体" w:hAnsi="宋体"/>
          <w:b/>
          <w:color w:val="000000"/>
          <w:sz w:val="28"/>
          <w:szCs w:val="28"/>
        </w:rPr>
      </w:pPr>
    </w:p>
    <w:p>
      <w:pPr>
        <w:adjustRightInd w:val="0"/>
        <w:snapToGrid w:val="0"/>
        <w:spacing w:beforeLines="20" w:afterLines="20" w:line="540" w:lineRule="exact"/>
        <w:jc w:val="center"/>
        <w:rPr>
          <w:rFonts w:ascii="宋体" w:hAnsi="宋体"/>
          <w:b/>
          <w:color w:val="000000"/>
          <w:sz w:val="28"/>
          <w:szCs w:val="28"/>
        </w:rPr>
      </w:pPr>
    </w:p>
    <w:p>
      <w:pPr>
        <w:spacing w:line="360" w:lineRule="auto"/>
      </w:pPr>
      <w:r>
        <w:rPr>
          <w:szCs w:val="21"/>
        </w:rPr>
        <w:t>1</w:t>
      </w:r>
      <w:r>
        <w:rPr>
          <w:rFonts w:hint="eastAsia"/>
          <w:szCs w:val="21"/>
        </w:rPr>
        <w:t>．投标</w:t>
      </w:r>
      <w:r>
        <w:t>保证金转账或电汇凭证的复印件：</w:t>
      </w:r>
    </w:p>
    <w:p>
      <w:pPr>
        <w:pStyle w:val="17"/>
      </w:pPr>
    </w:p>
    <w:p>
      <w:pPr>
        <w:pStyle w:val="17"/>
      </w:pPr>
    </w:p>
    <w:p>
      <w:pPr>
        <w:pStyle w:val="17"/>
      </w:pPr>
    </w:p>
    <w:p>
      <w:pPr>
        <w:pStyle w:val="17"/>
      </w:pPr>
    </w:p>
    <w:p>
      <w:pPr>
        <w:pStyle w:val="17"/>
      </w:pPr>
    </w:p>
    <w:p>
      <w:pPr>
        <w:pStyle w:val="17"/>
      </w:pPr>
    </w:p>
    <w:p>
      <w:pPr>
        <w:spacing w:line="360" w:lineRule="auto"/>
        <w:jc w:val="center"/>
        <w:rPr>
          <w:rFonts w:ascii="宋体" w:hAnsi="宋体"/>
          <w:b/>
          <w:sz w:val="32"/>
          <w:szCs w:val="32"/>
        </w:rPr>
      </w:pPr>
    </w:p>
    <w:p>
      <w:pPr>
        <w:pStyle w:val="22"/>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17"/>
        <w:ind w:firstLine="643"/>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210"/>
      </w:pPr>
    </w:p>
    <w:p>
      <w:pPr>
        <w:widowControl/>
        <w:spacing w:line="360" w:lineRule="auto"/>
        <w:jc w:val="left"/>
        <w:rPr>
          <w:rFonts w:ascii="宋体" w:hAnsi="宋体"/>
          <w:b/>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r>
        <w:rPr>
          <w:rFonts w:hint="eastAsia" w:ascii="宋体" w:hAnsi="宋体"/>
          <w:bCs/>
          <w:szCs w:val="21"/>
        </w:rPr>
        <w:t>格式7：</w:t>
      </w:r>
    </w:p>
    <w:p>
      <w:pPr>
        <w:widowControl/>
        <w:spacing w:line="360" w:lineRule="auto"/>
        <w:jc w:val="left"/>
        <w:rPr>
          <w:rFonts w:ascii="宋体" w:hAnsi="宋体"/>
          <w:b/>
          <w:szCs w:val="21"/>
        </w:rPr>
      </w:pPr>
    </w:p>
    <w:p>
      <w:pPr>
        <w:spacing w:line="360" w:lineRule="auto"/>
        <w:jc w:val="center"/>
        <w:rPr>
          <w:rFonts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szCs w:val="21"/>
        </w:rPr>
      </w:pPr>
      <w:r>
        <w:rPr>
          <w:rFonts w:hint="eastAsia"/>
          <w:szCs w:val="21"/>
        </w:rPr>
        <w:t xml:space="preserve">我公司郑重承诺如下： </w:t>
      </w:r>
    </w:p>
    <w:p>
      <w:pPr>
        <w:topLinePunct/>
        <w:spacing w:line="440" w:lineRule="exact"/>
        <w:ind w:firstLine="420" w:firstLineChars="20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szCs w:val="21"/>
        </w:rPr>
      </w:pPr>
      <w:r>
        <w:rPr>
          <w:rFonts w:hint="eastAsia"/>
          <w:szCs w:val="21"/>
        </w:rPr>
        <w:t>二、在投标过程中，无围标、串标、出借资质及弄虚作假等违法违规行为。</w:t>
      </w:r>
    </w:p>
    <w:p>
      <w:pPr>
        <w:topLinePunct/>
        <w:spacing w:line="440" w:lineRule="exact"/>
        <w:ind w:firstLine="420" w:firstLineChars="200"/>
        <w:rPr>
          <w:szCs w:val="21"/>
        </w:rPr>
      </w:pPr>
      <w:r>
        <w:rPr>
          <w:rFonts w:hint="eastAsia"/>
          <w:szCs w:val="21"/>
        </w:rPr>
        <w:t>三、投标时（以投标截止时间为准），我公司无被限制投标的记录（有效期内）。</w:t>
      </w:r>
    </w:p>
    <w:p>
      <w:pPr>
        <w:topLinePunct/>
        <w:spacing w:line="440" w:lineRule="exact"/>
        <w:ind w:firstLine="420" w:firstLineChars="200"/>
        <w:rPr>
          <w:szCs w:val="21"/>
        </w:rPr>
      </w:pPr>
      <w:r>
        <w:rPr>
          <w:rFonts w:hint="eastAsia"/>
          <w:szCs w:val="21"/>
        </w:rPr>
        <w:t>四、投标时（以投标截止时间为准），我公司未被人民法院及相关部门</w:t>
      </w:r>
      <w:r>
        <w:rPr>
          <w:rFonts w:cs="宋体"/>
        </w:rPr>
        <w:t>列入失信被执行人名单、重大税收违法案件当事人名单、政府采购严重违法失信行为记录名单</w:t>
      </w:r>
      <w:r>
        <w:rPr>
          <w:rFonts w:hint="eastAsia"/>
          <w:szCs w:val="21"/>
        </w:rPr>
        <w:t>。</w:t>
      </w:r>
    </w:p>
    <w:p>
      <w:pPr>
        <w:topLinePunct/>
        <w:spacing w:line="440" w:lineRule="exact"/>
        <w:ind w:firstLine="420" w:firstLineChars="200"/>
        <w:rPr>
          <w:szCs w:val="21"/>
        </w:rPr>
      </w:pPr>
      <w:r>
        <w:rPr>
          <w:rFonts w:hint="eastAsia"/>
          <w:szCs w:val="21"/>
        </w:rPr>
        <w:t>五、如被确定为中标（成交）投标单位，保证按照合同约定进行履约。</w:t>
      </w:r>
    </w:p>
    <w:p>
      <w:pPr>
        <w:topLinePunct/>
        <w:spacing w:line="440" w:lineRule="exact"/>
        <w:ind w:firstLine="420" w:firstLineChars="200"/>
        <w:rPr>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szCs w:val="21"/>
        </w:rPr>
      </w:pPr>
    </w:p>
    <w:p>
      <w:pPr>
        <w:topLinePunct/>
        <w:spacing w:line="440" w:lineRule="exact"/>
        <w:ind w:firstLine="420" w:firstLineChars="200"/>
        <w:rPr>
          <w:szCs w:val="21"/>
        </w:rPr>
      </w:pPr>
    </w:p>
    <w:p>
      <w:pPr>
        <w:topLinePunct/>
        <w:spacing w:line="440" w:lineRule="exact"/>
        <w:ind w:firstLine="420" w:firstLineChars="200"/>
        <w:rPr>
          <w:szCs w:val="21"/>
        </w:rPr>
      </w:pPr>
    </w:p>
    <w:p>
      <w:pPr>
        <w:topLinePunct/>
        <w:spacing w:line="440" w:lineRule="exact"/>
        <w:ind w:firstLine="3045" w:firstLineChars="1450"/>
        <w:jc w:val="right"/>
        <w:rPr>
          <w:szCs w:val="21"/>
        </w:rPr>
      </w:pPr>
      <w:r>
        <w:rPr>
          <w:rFonts w:hint="eastAsia"/>
          <w:szCs w:val="21"/>
        </w:rPr>
        <w:t>投标单位(盖章)：</w:t>
      </w:r>
    </w:p>
    <w:p>
      <w:pPr>
        <w:topLinePunct/>
        <w:spacing w:line="440" w:lineRule="exact"/>
        <w:ind w:firstLine="4830" w:firstLineChars="2300"/>
        <w:rPr>
          <w:szCs w:val="21"/>
        </w:rPr>
      </w:pPr>
    </w:p>
    <w:p>
      <w:pPr>
        <w:topLinePunct/>
        <w:spacing w:line="440" w:lineRule="exact"/>
        <w:ind w:firstLine="6090" w:firstLineChars="2900"/>
        <w:rPr>
          <w:szCs w:val="21"/>
        </w:rPr>
      </w:pPr>
      <w:r>
        <w:rPr>
          <w:rFonts w:hint="eastAsia"/>
          <w:szCs w:val="21"/>
        </w:rPr>
        <w:t>日期：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2"/>
      </w:pPr>
    </w:p>
    <w:p>
      <w:pPr>
        <w:spacing w:line="360" w:lineRule="auto"/>
        <w:rPr>
          <w:rFonts w:ascii="宋体" w:hAnsi="宋体"/>
          <w:szCs w:val="21"/>
        </w:rPr>
      </w:pPr>
    </w:p>
    <w:p>
      <w:pPr>
        <w:spacing w:line="360" w:lineRule="auto"/>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bCs/>
          <w:szCs w:val="21"/>
        </w:rPr>
      </w:pPr>
      <w:r>
        <w:rPr>
          <w:rFonts w:hint="eastAsia" w:ascii="宋体" w:hAnsi="宋体"/>
          <w:bCs/>
          <w:szCs w:val="21"/>
        </w:rPr>
        <w:t>格式8：</w:t>
      </w:r>
    </w:p>
    <w:p>
      <w:pPr>
        <w:spacing w:line="360" w:lineRule="auto"/>
        <w:jc w:val="center"/>
        <w:rPr>
          <w:rFonts w:ascii="宋体" w:hAnsi="宋体"/>
          <w:b/>
          <w:sz w:val="32"/>
          <w:szCs w:val="32"/>
          <w:highlight w:val="yellow"/>
        </w:rPr>
      </w:pPr>
    </w:p>
    <w:p>
      <w:pPr>
        <w:spacing w:line="360" w:lineRule="auto"/>
        <w:jc w:val="center"/>
        <w:rPr>
          <w:rFonts w:ascii="宋体" w:hAnsi="宋体"/>
          <w:b/>
          <w:sz w:val="32"/>
          <w:szCs w:val="32"/>
        </w:rPr>
      </w:pPr>
      <w:r>
        <w:rPr>
          <w:rFonts w:hint="eastAsia" w:ascii="宋体" w:hAnsi="宋体"/>
          <w:b/>
          <w:sz w:val="32"/>
          <w:szCs w:val="32"/>
        </w:rPr>
        <w:t>联合体协议书</w:t>
      </w:r>
    </w:p>
    <w:p>
      <w:pPr>
        <w:pStyle w:val="9"/>
        <w:adjustRightInd w:val="0"/>
        <w:snapToGrid w:val="0"/>
        <w:spacing w:line="300" w:lineRule="auto"/>
        <w:jc w:val="center"/>
        <w:rPr>
          <w:rFonts w:hAnsi="宋体"/>
        </w:rPr>
      </w:pPr>
      <w:r>
        <w:rPr>
          <w:rFonts w:hint="eastAsia" w:hAnsi="宋体"/>
        </w:rPr>
        <w:t>（如果采用联合体投标的，则适用此表，否则不适用）</w:t>
      </w:r>
    </w:p>
    <w:p>
      <w:pPr>
        <w:pStyle w:val="9"/>
        <w:adjustRightInd w:val="0"/>
        <w:snapToGrid w:val="0"/>
        <w:spacing w:line="300" w:lineRule="auto"/>
        <w:rPr>
          <w:rFonts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pPr>
        <w:topLinePunct/>
        <w:spacing w:line="440" w:lineRule="exact"/>
        <w:ind w:firstLine="420" w:firstLineChars="200"/>
        <w:rPr>
          <w:szCs w:val="21"/>
        </w:rPr>
      </w:pPr>
      <w:r>
        <w:rPr>
          <w:szCs w:val="21"/>
        </w:rPr>
        <w:t>3</w:t>
      </w:r>
      <w:r>
        <w:rPr>
          <w:rFonts w:hint="eastAsia"/>
          <w:szCs w:val="21"/>
        </w:rPr>
        <w:t>.</w:t>
      </w:r>
      <w:r>
        <w:rPr>
          <w:szCs w:val="21"/>
        </w:rPr>
        <w:t>联合体将严格按照</w:t>
      </w:r>
      <w:r>
        <w:rPr>
          <w:rFonts w:hint="eastAsia"/>
          <w:szCs w:val="21"/>
        </w:rPr>
        <w:t>采购文件</w:t>
      </w:r>
      <w:r>
        <w:rPr>
          <w:szCs w:val="21"/>
        </w:rPr>
        <w:t>的各项要求，递交投标文件，履行合同，并对外承担连带责任。</w:t>
      </w:r>
    </w:p>
    <w:p>
      <w:pPr>
        <w:topLinePunct/>
        <w:spacing w:line="440" w:lineRule="exact"/>
        <w:ind w:firstLine="420" w:firstLineChars="200"/>
        <w:rPr>
          <w:szCs w:val="21"/>
        </w:rPr>
      </w:pPr>
      <w:r>
        <w:rPr>
          <w:szCs w:val="21"/>
        </w:rPr>
        <w:t>4</w:t>
      </w:r>
      <w:r>
        <w:rPr>
          <w:rFonts w:hint="eastAsia"/>
          <w:szCs w:val="21"/>
        </w:rPr>
        <w:t>.</w:t>
      </w:r>
      <w:r>
        <w:rPr>
          <w:szCs w:val="21"/>
        </w:rPr>
        <w:t>联合体各成员单位内部的职责分工如下：</w:t>
      </w:r>
      <w:r>
        <w:rPr>
          <w:szCs w:val="21"/>
          <w:u w:val="single"/>
        </w:rPr>
        <w:t xml:space="preserve">                 </w:t>
      </w:r>
      <w:r>
        <w:rPr>
          <w:szCs w:val="21"/>
        </w:rPr>
        <w:t xml:space="preserve"> 。</w:t>
      </w:r>
    </w:p>
    <w:p>
      <w:pPr>
        <w:topLinePunct/>
        <w:spacing w:line="440" w:lineRule="exact"/>
        <w:ind w:firstLine="420" w:firstLineChars="200"/>
        <w:rPr>
          <w:szCs w:val="21"/>
        </w:rPr>
      </w:pPr>
      <w:r>
        <w:rPr>
          <w:szCs w:val="21"/>
        </w:rPr>
        <w:t>5</w:t>
      </w:r>
      <w:r>
        <w:rPr>
          <w:rFonts w:hint="eastAsia"/>
          <w:szCs w:val="21"/>
        </w:rPr>
        <w:t>.</w:t>
      </w:r>
      <w:r>
        <w:rPr>
          <w:szCs w:val="21"/>
        </w:rPr>
        <w:t xml:space="preserve">本协议书自签署之日起生效，合同履行完毕后自动失效。 </w:t>
      </w:r>
    </w:p>
    <w:p>
      <w:pPr>
        <w:topLinePunct/>
        <w:spacing w:line="440" w:lineRule="exact"/>
        <w:ind w:firstLine="420" w:firstLineChars="200"/>
        <w:rPr>
          <w:szCs w:val="21"/>
        </w:rPr>
      </w:pPr>
      <w:r>
        <w:rPr>
          <w:szCs w:val="21"/>
        </w:rPr>
        <w:t>6</w:t>
      </w:r>
      <w:r>
        <w:rPr>
          <w:rFonts w:hint="eastAsia"/>
          <w:szCs w:val="21"/>
        </w:rPr>
        <w:t>.</w:t>
      </w:r>
      <w:r>
        <w:rPr>
          <w:szCs w:val="21"/>
        </w:rPr>
        <w:t>本协议书一式</w:t>
      </w:r>
      <w:r>
        <w:rPr>
          <w:szCs w:val="21"/>
          <w:u w:val="single"/>
        </w:rPr>
        <w:t xml:space="preserve">   </w:t>
      </w:r>
      <w:r>
        <w:rPr>
          <w:szCs w:val="21"/>
        </w:rPr>
        <w:t>份，联合体成员和</w:t>
      </w:r>
      <w:r>
        <w:rPr>
          <w:rFonts w:hint="eastAsia"/>
          <w:szCs w:val="21"/>
        </w:rPr>
        <w:t>采购单位</w:t>
      </w:r>
      <w:r>
        <w:rPr>
          <w:szCs w:val="21"/>
        </w:rPr>
        <w:t>各执一份。</w:t>
      </w:r>
    </w:p>
    <w:p>
      <w:pPr>
        <w:topLinePunct/>
        <w:spacing w:line="440" w:lineRule="exact"/>
        <w:rPr>
          <w:szCs w:val="21"/>
        </w:rPr>
      </w:pPr>
    </w:p>
    <w:p>
      <w:pPr>
        <w:topLinePunct/>
        <w:spacing w:line="440" w:lineRule="exact"/>
        <w:rPr>
          <w:szCs w:val="21"/>
        </w:rPr>
      </w:pPr>
      <w:r>
        <w:rPr>
          <w:szCs w:val="21"/>
        </w:rPr>
        <w:t>牵头人名称：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szCs w:val="21"/>
        </w:rPr>
      </w:pPr>
      <w:r>
        <w:rPr>
          <w:szCs w:val="21"/>
        </w:rPr>
        <w:t>成员一名称：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szCs w:val="21"/>
        </w:rPr>
      </w:pPr>
      <w:r>
        <w:rPr>
          <w:szCs w:val="21"/>
        </w:rPr>
        <w:t>成员二名称：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rFonts w:ascii="宋体" w:hAnsi="宋体"/>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rFonts w:ascii="宋体" w:hAnsi="宋体"/>
          <w:szCs w:val="21"/>
        </w:rPr>
      </w:pPr>
      <w:r>
        <w:rPr>
          <w:rFonts w:hint="eastAsia" w:ascii="宋体" w:hAnsi="宋体"/>
          <w:szCs w:val="21"/>
        </w:rPr>
        <w:t>……</w:t>
      </w:r>
    </w:p>
    <w:p>
      <w:pPr>
        <w:topLinePunct/>
        <w:spacing w:line="440" w:lineRule="exact"/>
        <w:rPr>
          <w:rFonts w:ascii="宋体" w:hAnsi="宋体"/>
          <w:szCs w:val="21"/>
        </w:rPr>
      </w:pPr>
    </w:p>
    <w:p>
      <w:pPr>
        <w:topLinePunct/>
        <w:spacing w:line="440" w:lineRule="exact"/>
        <w:rPr>
          <w:szCs w:val="21"/>
        </w:rPr>
      </w:pPr>
      <w:r>
        <w:rPr>
          <w:rFonts w:hint="eastAsia"/>
          <w:szCs w:val="21"/>
        </w:rPr>
        <w:t xml:space="preserve">             </w:t>
      </w:r>
    </w:p>
    <w:p>
      <w:pPr>
        <w:ind w:firstLine="4977" w:firstLineChars="2370"/>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pStyle w:val="9"/>
        <w:adjustRightInd w:val="0"/>
        <w:snapToGrid w:val="0"/>
        <w:spacing w:line="300" w:lineRule="auto"/>
        <w:rPr>
          <w:rFonts w:hAnsi="宋体"/>
        </w:rPr>
      </w:pPr>
      <w:r>
        <w:rPr>
          <w:rFonts w:hint="eastAsia" w:hAnsi="宋体"/>
        </w:rPr>
        <w:t>注：如果允许联合体投标且投标单位以联合体名义进行投标的，则适用此表，否则不适用。</w:t>
      </w:r>
    </w:p>
    <w:p>
      <w:pPr>
        <w:pStyle w:val="9"/>
        <w:adjustRightInd w:val="0"/>
        <w:snapToGrid w:val="0"/>
        <w:spacing w:line="300" w:lineRule="auto"/>
        <w:rPr>
          <w:rFonts w:hAnsi="宋体"/>
        </w:rPr>
      </w:pPr>
    </w:p>
    <w:p>
      <w:pPr>
        <w:pStyle w:val="9"/>
        <w:adjustRightInd w:val="0"/>
        <w:snapToGrid w:val="0"/>
        <w:spacing w:line="300" w:lineRule="auto"/>
        <w:rPr>
          <w:rFonts w:hAnsi="宋体"/>
        </w:rPr>
      </w:pPr>
    </w:p>
    <w:p>
      <w:pPr>
        <w:pStyle w:val="9"/>
        <w:adjustRightInd w:val="0"/>
        <w:snapToGrid w:val="0"/>
        <w:spacing w:line="300" w:lineRule="auto"/>
        <w:rPr>
          <w:rFonts w:hAnsi="宋体"/>
        </w:rPr>
      </w:pPr>
    </w:p>
    <w:p>
      <w:pPr>
        <w:pStyle w:val="4"/>
        <w:numPr>
          <w:ilvl w:val="0"/>
          <w:numId w:val="5"/>
        </w:numPr>
        <w:jc w:val="center"/>
      </w:pPr>
      <w:r>
        <w:rPr>
          <w:rFonts w:hint="eastAsia"/>
        </w:rPr>
        <w:t>其他资料</w:t>
      </w: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Pr>
        <w:pStyle w:val="4"/>
        <w:jc w:val="center"/>
      </w:pPr>
      <w:r>
        <w:rPr>
          <w:rFonts w:hint="eastAsia"/>
        </w:rPr>
        <w:t>十一、第二轮报价表（格式）</w:t>
      </w:r>
    </w:p>
    <w:p>
      <w:pPr>
        <w:topLinePunct/>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尊敬的采购单位：</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本公司十分高兴地收到贵单位编号为</w:t>
      </w:r>
      <w:r>
        <w:rPr>
          <w:rFonts w:hint="eastAsia" w:ascii="仿宋" w:hAnsi="仿宋" w:eastAsia="仿宋" w:cs="仿宋"/>
          <w:sz w:val="28"/>
          <w:szCs w:val="28"/>
          <w:u w:val="single"/>
        </w:rPr>
        <w:t xml:space="preserve">          </w:t>
      </w:r>
      <w:r>
        <w:rPr>
          <w:rFonts w:hint="eastAsia" w:ascii="仿宋" w:hAnsi="仿宋" w:eastAsia="仿宋" w:cs="仿宋"/>
          <w:sz w:val="28"/>
          <w:szCs w:val="28"/>
        </w:rPr>
        <w:t>的竞争性谈判采购文件，我方已研究了该文件的全部内容，现向贵单位就该项目做出第二轮报价：</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一、本公司承诺</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1、本公司的报价函一旦为采购人认可，该报价即为合同价；</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2、本公司报价函一经发出，即不可撤回，否则我方愿意接受贵单位的处罚；</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3、本公司一旦荣幸地成为本项目的成交方，同意将贵单位采购文件、补充文件以及我方响应文件、最终报价函等作为合同的组成部分；</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4、本公司完全响应采购文件、补充文件以及本公司承诺的所有内容。</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二、第二轮报价为：  </w:t>
      </w:r>
    </w:p>
    <w:p>
      <w:pPr>
        <w:tabs>
          <w:tab w:val="left" w:pos="840"/>
        </w:tabs>
        <w:spacing w:line="400" w:lineRule="exact"/>
        <w:ind w:firstLine="691" w:firstLineChars="246"/>
        <w:rPr>
          <w:rFonts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此次报价为第二轮报价，该报价不得超过</w:t>
      </w:r>
      <w:r>
        <w:rPr>
          <w:rFonts w:hint="eastAsia" w:ascii="仿宋" w:hAnsi="仿宋" w:eastAsia="仿宋" w:cs="仿宋"/>
          <w:b/>
          <w:sz w:val="28"/>
          <w:szCs w:val="28"/>
        </w:rPr>
        <w:t>第一轮投标报价，否则按无效标处理）</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vAlign w:val="center"/>
          </w:tcPr>
          <w:p>
            <w:pPr>
              <w:tabs>
                <w:tab w:val="left" w:pos="840"/>
              </w:tabs>
              <w:spacing w:line="400" w:lineRule="exact"/>
              <w:jc w:val="center"/>
              <w:rPr>
                <w:rFonts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192" w:type="dxa"/>
            <w:tcBorders>
              <w:left w:val="double" w:color="auto" w:sz="4" w:space="0"/>
              <w:bottom w:val="single" w:color="auto" w:sz="4" w:space="0"/>
            </w:tcBorders>
            <w:vAlign w:val="center"/>
          </w:tcPr>
          <w:p>
            <w:pPr>
              <w:tabs>
                <w:tab w:val="left" w:pos="840"/>
              </w:tabs>
              <w:spacing w:line="400" w:lineRule="exact"/>
              <w:ind w:firstLine="281" w:firstLineChars="100"/>
              <w:jc w:val="left"/>
              <w:rPr>
                <w:rFonts w:ascii="仿宋" w:hAnsi="仿宋" w:eastAsia="仿宋" w:cs="仿宋"/>
                <w:b/>
                <w:sz w:val="28"/>
                <w:szCs w:val="28"/>
              </w:rPr>
            </w:pPr>
            <w:r>
              <w:rPr>
                <w:rFonts w:hint="eastAsia" w:ascii="仿宋" w:hAnsi="仿宋" w:eastAsia="仿宋" w:cs="仿宋"/>
                <w:b/>
                <w:sz w:val="28"/>
                <w:szCs w:val="28"/>
              </w:rPr>
              <w:t>投标报价（元）</w:t>
            </w:r>
          </w:p>
        </w:tc>
        <w:tc>
          <w:tcPr>
            <w:tcW w:w="6389" w:type="dxa"/>
            <w:tcBorders>
              <w:bottom w:val="sing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大写：</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元  </w:t>
            </w:r>
          </w:p>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小写：</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192" w:type="dxa"/>
            <w:tcBorders>
              <w:left w:val="double" w:color="auto" w:sz="4" w:space="0"/>
              <w:bottom w:val="single" w:color="auto" w:sz="4" w:space="0"/>
            </w:tcBorders>
            <w:vAlign w:val="center"/>
          </w:tcPr>
          <w:p>
            <w:pPr>
              <w:tabs>
                <w:tab w:val="left" w:pos="840"/>
              </w:tabs>
              <w:spacing w:line="400" w:lineRule="exact"/>
              <w:jc w:val="center"/>
              <w:rPr>
                <w:rFonts w:ascii="仿宋" w:hAnsi="仿宋" w:eastAsia="仿宋" w:cs="仿宋"/>
                <w:b/>
                <w:sz w:val="28"/>
                <w:szCs w:val="28"/>
              </w:rPr>
            </w:pPr>
            <w:r>
              <w:rPr>
                <w:rFonts w:hint="eastAsia" w:ascii="仿宋" w:hAnsi="仿宋" w:eastAsia="仿宋" w:cs="仿宋"/>
                <w:b/>
                <w:sz w:val="28"/>
                <w:szCs w:val="28"/>
              </w:rPr>
              <w:t>供货期/服务期/工期</w:t>
            </w:r>
          </w:p>
          <w:p>
            <w:pPr>
              <w:pStyle w:val="17"/>
              <w:ind w:left="0" w:leftChars="0" w:firstLine="562"/>
            </w:pPr>
            <w:r>
              <w:rPr>
                <w:rFonts w:ascii="仿宋" w:hAnsi="仿宋" w:eastAsia="仿宋" w:cs="仿宋"/>
                <w:b/>
                <w:sz w:val="28"/>
                <w:szCs w:val="28"/>
              </w:rPr>
              <w:t>标准：</w:t>
            </w:r>
          </w:p>
        </w:tc>
        <w:tc>
          <w:tcPr>
            <w:tcW w:w="6389" w:type="dxa"/>
            <w:tcBorders>
              <w:bottom w:val="sing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p>
        </w:tc>
      </w:tr>
    </w:tbl>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注：投标报价包括除构成工程主体的材料费之外的人工、安装、调试、服务、税费、中标服务费等所有费用。二次报价仅报总价，投标人投标文件中工程量清单以一次报价为准。结算审计时，各分项报价按照第二轮报价与第一轮报价的下浮比例同比下浮。                                                                      </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三、服务承诺（如有可另附页）                     </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公司名称</w:t>
      </w:r>
      <w:r>
        <w:rPr>
          <w:rFonts w:hint="eastAsia" w:ascii="仿宋" w:hAnsi="仿宋" w:eastAsia="仿宋" w:cs="仿宋"/>
          <w:b/>
          <w:bCs/>
          <w:sz w:val="28"/>
          <w:szCs w:val="28"/>
        </w:rPr>
        <w:t>（盖章）</w:t>
      </w:r>
      <w:r>
        <w:rPr>
          <w:rFonts w:hint="eastAsia" w:ascii="仿宋" w:hAnsi="仿宋" w:eastAsia="仿宋" w:cs="仿宋"/>
          <w:sz w:val="28"/>
          <w:szCs w:val="28"/>
        </w:rPr>
        <w:t>：</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法定代表人或委托代理人签字或盖章或打印名字：   </w:t>
      </w:r>
    </w:p>
    <w:p>
      <w:pPr>
        <w:topLinePunct/>
        <w:spacing w:line="440" w:lineRule="exact"/>
        <w:ind w:firstLine="560" w:firstLineChars="200"/>
        <w:jc w:val="right"/>
        <w:rPr>
          <w:rFonts w:ascii="仿宋" w:hAnsi="仿宋" w:eastAsia="仿宋" w:cs="仿宋"/>
          <w:sz w:val="24"/>
        </w:rPr>
      </w:pPr>
      <w:r>
        <w:rPr>
          <w:rFonts w:hint="eastAsia" w:ascii="仿宋" w:hAnsi="仿宋" w:eastAsia="仿宋" w:cs="仿宋"/>
          <w:sz w:val="28"/>
          <w:szCs w:val="28"/>
        </w:rPr>
        <w:t xml:space="preserve"> 年   月  日</w:t>
      </w:r>
    </w:p>
    <w:p>
      <w:pPr>
        <w:pStyle w:val="2"/>
        <w:ind w:left="0" w:firstLine="723" w:firstLineChars="200"/>
        <w:rPr>
          <w:sz w:val="18"/>
          <w:szCs w:val="22"/>
        </w:rPr>
      </w:pPr>
      <w:r>
        <w:rPr>
          <w:rFonts w:hint="eastAsia" w:ascii="仿宋" w:hAnsi="仿宋" w:eastAsia="仿宋" w:cs="仿宋"/>
          <w:b/>
          <w:bCs/>
          <w:i w:val="0"/>
          <w:iCs w:val="0"/>
          <w:sz w:val="36"/>
          <w:szCs w:val="36"/>
          <w:highlight w:val="yellow"/>
        </w:rPr>
        <w:t>注:该项目不进行现场第二轮报价，第二轮报价表必须填写完整（不得手写和修改）一次性装</w:t>
      </w:r>
      <w:bookmarkStart w:id="58" w:name="_GoBack"/>
      <w:bookmarkEnd w:id="58"/>
      <w:r>
        <w:rPr>
          <w:rFonts w:hint="eastAsia" w:ascii="仿宋" w:hAnsi="仿宋" w:eastAsia="仿宋" w:cs="仿宋"/>
          <w:b/>
          <w:bCs/>
          <w:i w:val="0"/>
          <w:iCs w:val="0"/>
          <w:sz w:val="36"/>
          <w:szCs w:val="36"/>
          <w:highlight w:val="yellow"/>
        </w:rPr>
        <w:t>订（胶装）在投标文件中。</w:t>
      </w:r>
    </w:p>
    <w:sectPr>
      <w:headerReference r:id="rId9" w:type="default"/>
      <w:footerReference r:id="rId10"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highlight w:val="white"/>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E1949"/>
    <w:multiLevelType w:val="singleLevel"/>
    <w:tmpl w:val="910E1949"/>
    <w:lvl w:ilvl="0" w:tentative="0">
      <w:start w:val="10"/>
      <w:numFmt w:val="chineseCounting"/>
      <w:suff w:val="nothing"/>
      <w:lvlText w:val="%1、"/>
      <w:lvlJc w:val="left"/>
      <w:rPr>
        <w:rFonts w:hint="eastAsia"/>
      </w:rPr>
    </w:lvl>
  </w:abstractNum>
  <w:abstractNum w:abstractNumId="1">
    <w:nsid w:val="E7BBB450"/>
    <w:multiLevelType w:val="singleLevel"/>
    <w:tmpl w:val="E7BBB450"/>
    <w:lvl w:ilvl="0" w:tentative="0">
      <w:start w:val="2"/>
      <w:numFmt w:val="decimal"/>
      <w:lvlText w:val="%1."/>
      <w:lvlJc w:val="left"/>
      <w:pPr>
        <w:tabs>
          <w:tab w:val="left" w:pos="312"/>
        </w:tabs>
      </w:pPr>
    </w:lvl>
  </w:abstractNum>
  <w:abstractNum w:abstractNumId="2">
    <w:nsid w:val="F36FDBDA"/>
    <w:multiLevelType w:val="singleLevel"/>
    <w:tmpl w:val="F36FDBDA"/>
    <w:lvl w:ilvl="0" w:tentative="0">
      <w:start w:val="4"/>
      <w:numFmt w:val="chineseCounting"/>
      <w:suff w:val="space"/>
      <w:lvlText w:val="第%1章"/>
      <w:lvlJc w:val="left"/>
      <w:rPr>
        <w:rFonts w:hint="eastAsia"/>
      </w:rPr>
    </w:lvl>
  </w:abstractNum>
  <w:abstractNum w:abstractNumId="3">
    <w:nsid w:val="062734C3"/>
    <w:multiLevelType w:val="singleLevel"/>
    <w:tmpl w:val="062734C3"/>
    <w:lvl w:ilvl="0" w:tentative="0">
      <w:start w:val="1"/>
      <w:numFmt w:val="decimal"/>
      <w:suff w:val="nothing"/>
      <w:lvlText w:val="（%1）"/>
      <w:lvlJc w:val="left"/>
    </w:lvl>
  </w:abstractNum>
  <w:abstractNum w:abstractNumId="4">
    <w:nsid w:val="5FF5D8D2"/>
    <w:multiLevelType w:val="singleLevel"/>
    <w:tmpl w:val="5FF5D8D2"/>
    <w:lvl w:ilvl="0" w:tentative="0">
      <w:start w:val="7"/>
      <w:numFmt w:val="chineseCounting"/>
      <w:suff w:val="nothing"/>
      <w:lvlText w:val="第%1条、"/>
      <w:lvlJc w:val="left"/>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FlYWZhZjJhZTc4YTIzOGIwMzRmYTI2MWFjYWU5MDQifQ=="/>
    <w:docVar w:name="KSO_WPS_MARK_KEY" w:val="66482eaf-bc7b-4f97-bfcd-0e78cb946741"/>
  </w:docVars>
  <w:rsids>
    <w:rsidRoot w:val="76225691"/>
    <w:rsid w:val="00016329"/>
    <w:rsid w:val="000B4748"/>
    <w:rsid w:val="001F18AB"/>
    <w:rsid w:val="002E0219"/>
    <w:rsid w:val="002F4BEB"/>
    <w:rsid w:val="00300AC5"/>
    <w:rsid w:val="00306F3B"/>
    <w:rsid w:val="0035287B"/>
    <w:rsid w:val="00361F81"/>
    <w:rsid w:val="00371EF4"/>
    <w:rsid w:val="003D008D"/>
    <w:rsid w:val="004244E0"/>
    <w:rsid w:val="005103C6"/>
    <w:rsid w:val="00552B98"/>
    <w:rsid w:val="00554CEC"/>
    <w:rsid w:val="00590530"/>
    <w:rsid w:val="00596438"/>
    <w:rsid w:val="005B5659"/>
    <w:rsid w:val="005D5C2B"/>
    <w:rsid w:val="00620454"/>
    <w:rsid w:val="006B2E4B"/>
    <w:rsid w:val="006E68E3"/>
    <w:rsid w:val="006F1579"/>
    <w:rsid w:val="00714108"/>
    <w:rsid w:val="00757B9E"/>
    <w:rsid w:val="007D7CFF"/>
    <w:rsid w:val="007E37CB"/>
    <w:rsid w:val="008266FB"/>
    <w:rsid w:val="008F1A6C"/>
    <w:rsid w:val="00931472"/>
    <w:rsid w:val="00966AA2"/>
    <w:rsid w:val="009C5270"/>
    <w:rsid w:val="009C7A7E"/>
    <w:rsid w:val="00A6244D"/>
    <w:rsid w:val="00A678A8"/>
    <w:rsid w:val="00B65085"/>
    <w:rsid w:val="00B72FAB"/>
    <w:rsid w:val="00BB06BA"/>
    <w:rsid w:val="00BB711B"/>
    <w:rsid w:val="00BE49B4"/>
    <w:rsid w:val="00C47D9E"/>
    <w:rsid w:val="00C76136"/>
    <w:rsid w:val="00DF2185"/>
    <w:rsid w:val="00E001A2"/>
    <w:rsid w:val="00EB57AF"/>
    <w:rsid w:val="00F25809"/>
    <w:rsid w:val="00F52927"/>
    <w:rsid w:val="01645427"/>
    <w:rsid w:val="02103CFD"/>
    <w:rsid w:val="03114928"/>
    <w:rsid w:val="035209C9"/>
    <w:rsid w:val="03783A33"/>
    <w:rsid w:val="04874344"/>
    <w:rsid w:val="054E0ACD"/>
    <w:rsid w:val="05F01B42"/>
    <w:rsid w:val="05F30D7D"/>
    <w:rsid w:val="07457F28"/>
    <w:rsid w:val="093C57DD"/>
    <w:rsid w:val="0BBD5852"/>
    <w:rsid w:val="0C547DED"/>
    <w:rsid w:val="0C92195F"/>
    <w:rsid w:val="0D0B2507"/>
    <w:rsid w:val="0D1D002C"/>
    <w:rsid w:val="0D1F36A3"/>
    <w:rsid w:val="0D3D11C6"/>
    <w:rsid w:val="0EA53E66"/>
    <w:rsid w:val="0FF834E3"/>
    <w:rsid w:val="105A548A"/>
    <w:rsid w:val="11366ED6"/>
    <w:rsid w:val="11EE00D5"/>
    <w:rsid w:val="12925EEE"/>
    <w:rsid w:val="13AB224C"/>
    <w:rsid w:val="14024F1A"/>
    <w:rsid w:val="154415DB"/>
    <w:rsid w:val="15972BE6"/>
    <w:rsid w:val="16261032"/>
    <w:rsid w:val="1632658A"/>
    <w:rsid w:val="16B6639B"/>
    <w:rsid w:val="19B93F33"/>
    <w:rsid w:val="1D5E3A3C"/>
    <w:rsid w:val="1D75585B"/>
    <w:rsid w:val="1D763C96"/>
    <w:rsid w:val="1D9C6312"/>
    <w:rsid w:val="1DE200F8"/>
    <w:rsid w:val="1E32516E"/>
    <w:rsid w:val="1E425398"/>
    <w:rsid w:val="1ECF7848"/>
    <w:rsid w:val="1ED50DFD"/>
    <w:rsid w:val="1F550E6F"/>
    <w:rsid w:val="1F9E6C03"/>
    <w:rsid w:val="1FE25F2A"/>
    <w:rsid w:val="20793D9C"/>
    <w:rsid w:val="20E21FD6"/>
    <w:rsid w:val="21084485"/>
    <w:rsid w:val="22B53A3B"/>
    <w:rsid w:val="22DC4AAA"/>
    <w:rsid w:val="231172F8"/>
    <w:rsid w:val="235D1923"/>
    <w:rsid w:val="2378512C"/>
    <w:rsid w:val="243D7527"/>
    <w:rsid w:val="248E31CC"/>
    <w:rsid w:val="24E94533"/>
    <w:rsid w:val="24F123B5"/>
    <w:rsid w:val="255B2E97"/>
    <w:rsid w:val="259A3B4E"/>
    <w:rsid w:val="272F0F1D"/>
    <w:rsid w:val="27556CC7"/>
    <w:rsid w:val="27A34A05"/>
    <w:rsid w:val="27F43060"/>
    <w:rsid w:val="28115BC4"/>
    <w:rsid w:val="284F45E8"/>
    <w:rsid w:val="293C5670"/>
    <w:rsid w:val="29D472C0"/>
    <w:rsid w:val="29F53636"/>
    <w:rsid w:val="2A8F2C68"/>
    <w:rsid w:val="2B2A00C4"/>
    <w:rsid w:val="2B812B79"/>
    <w:rsid w:val="2C453E6A"/>
    <w:rsid w:val="2C4F4A78"/>
    <w:rsid w:val="2CF34A69"/>
    <w:rsid w:val="2D82298B"/>
    <w:rsid w:val="2E9808B0"/>
    <w:rsid w:val="2F8D317D"/>
    <w:rsid w:val="2FDD593D"/>
    <w:rsid w:val="30B83CEF"/>
    <w:rsid w:val="310444A3"/>
    <w:rsid w:val="31431A63"/>
    <w:rsid w:val="3155215F"/>
    <w:rsid w:val="31E520C4"/>
    <w:rsid w:val="32384F09"/>
    <w:rsid w:val="325645EC"/>
    <w:rsid w:val="33240E2C"/>
    <w:rsid w:val="33977253"/>
    <w:rsid w:val="33C64FE4"/>
    <w:rsid w:val="346A6D13"/>
    <w:rsid w:val="34917532"/>
    <w:rsid w:val="34FF4C1A"/>
    <w:rsid w:val="35397FA2"/>
    <w:rsid w:val="367B5A17"/>
    <w:rsid w:val="369E6355"/>
    <w:rsid w:val="36ED7BDE"/>
    <w:rsid w:val="38F05059"/>
    <w:rsid w:val="39395B1F"/>
    <w:rsid w:val="39836224"/>
    <w:rsid w:val="3A540249"/>
    <w:rsid w:val="3A5B35FE"/>
    <w:rsid w:val="3AF410E4"/>
    <w:rsid w:val="3B35627C"/>
    <w:rsid w:val="3C1A2DCC"/>
    <w:rsid w:val="3D0613AB"/>
    <w:rsid w:val="3D32772B"/>
    <w:rsid w:val="3D657D4F"/>
    <w:rsid w:val="3D773CE1"/>
    <w:rsid w:val="3E3839DE"/>
    <w:rsid w:val="3EEB27BB"/>
    <w:rsid w:val="3F122481"/>
    <w:rsid w:val="3F3145EA"/>
    <w:rsid w:val="3FBE3F75"/>
    <w:rsid w:val="401E5A3E"/>
    <w:rsid w:val="40EB5E3C"/>
    <w:rsid w:val="410F4ECA"/>
    <w:rsid w:val="416925B4"/>
    <w:rsid w:val="41E57E37"/>
    <w:rsid w:val="42A2733A"/>
    <w:rsid w:val="4308030A"/>
    <w:rsid w:val="43347DE0"/>
    <w:rsid w:val="44230ADC"/>
    <w:rsid w:val="4446398B"/>
    <w:rsid w:val="44D37FBC"/>
    <w:rsid w:val="458D630F"/>
    <w:rsid w:val="45EC03C2"/>
    <w:rsid w:val="461760A3"/>
    <w:rsid w:val="46774127"/>
    <w:rsid w:val="469D3974"/>
    <w:rsid w:val="46DC1D44"/>
    <w:rsid w:val="48DD5F23"/>
    <w:rsid w:val="49503D94"/>
    <w:rsid w:val="49A92435"/>
    <w:rsid w:val="49DE50CA"/>
    <w:rsid w:val="4A4E5B9E"/>
    <w:rsid w:val="4A906FE0"/>
    <w:rsid w:val="4AA903D0"/>
    <w:rsid w:val="4AF74CB8"/>
    <w:rsid w:val="4B6527AA"/>
    <w:rsid w:val="4C7C7C37"/>
    <w:rsid w:val="4C8C1222"/>
    <w:rsid w:val="4D646C41"/>
    <w:rsid w:val="4DB0474C"/>
    <w:rsid w:val="4EDE5B67"/>
    <w:rsid w:val="4F7C0B45"/>
    <w:rsid w:val="4F821949"/>
    <w:rsid w:val="500C6F97"/>
    <w:rsid w:val="508C4651"/>
    <w:rsid w:val="50AB003F"/>
    <w:rsid w:val="50BE6C2F"/>
    <w:rsid w:val="510A2BCD"/>
    <w:rsid w:val="512A71B8"/>
    <w:rsid w:val="52A37A04"/>
    <w:rsid w:val="52D9610A"/>
    <w:rsid w:val="52F932E4"/>
    <w:rsid w:val="53D51A34"/>
    <w:rsid w:val="53E86FFD"/>
    <w:rsid w:val="54205E92"/>
    <w:rsid w:val="545A5012"/>
    <w:rsid w:val="556F4061"/>
    <w:rsid w:val="56E24726"/>
    <w:rsid w:val="570B1D7A"/>
    <w:rsid w:val="580123F0"/>
    <w:rsid w:val="58A91455"/>
    <w:rsid w:val="5A727AF2"/>
    <w:rsid w:val="5B0A269B"/>
    <w:rsid w:val="5BDB3215"/>
    <w:rsid w:val="5C6953BD"/>
    <w:rsid w:val="5E9D0554"/>
    <w:rsid w:val="5F441D8B"/>
    <w:rsid w:val="5F7D3070"/>
    <w:rsid w:val="5F841B2C"/>
    <w:rsid w:val="6037302D"/>
    <w:rsid w:val="6063661A"/>
    <w:rsid w:val="62112B61"/>
    <w:rsid w:val="621D2EA2"/>
    <w:rsid w:val="62216A09"/>
    <w:rsid w:val="623113F7"/>
    <w:rsid w:val="62361EA6"/>
    <w:rsid w:val="628A37BA"/>
    <w:rsid w:val="63CE2A65"/>
    <w:rsid w:val="63D84B52"/>
    <w:rsid w:val="645C0A40"/>
    <w:rsid w:val="64865D0B"/>
    <w:rsid w:val="64E97D5C"/>
    <w:rsid w:val="685D47AF"/>
    <w:rsid w:val="68940020"/>
    <w:rsid w:val="69C77E24"/>
    <w:rsid w:val="6A1E3383"/>
    <w:rsid w:val="6B9A1E31"/>
    <w:rsid w:val="6BD42604"/>
    <w:rsid w:val="6BEE3ED9"/>
    <w:rsid w:val="6C452DE2"/>
    <w:rsid w:val="6C910B40"/>
    <w:rsid w:val="6CB20979"/>
    <w:rsid w:val="6D7B2B5A"/>
    <w:rsid w:val="6DB97DE8"/>
    <w:rsid w:val="6E8C6AF8"/>
    <w:rsid w:val="6E8F1212"/>
    <w:rsid w:val="6ED86975"/>
    <w:rsid w:val="6EE631B2"/>
    <w:rsid w:val="6F997BA7"/>
    <w:rsid w:val="70807798"/>
    <w:rsid w:val="70E34495"/>
    <w:rsid w:val="717059FE"/>
    <w:rsid w:val="719C06EE"/>
    <w:rsid w:val="7207611C"/>
    <w:rsid w:val="72BC63B0"/>
    <w:rsid w:val="72F5541E"/>
    <w:rsid w:val="731C6E4F"/>
    <w:rsid w:val="73634A7D"/>
    <w:rsid w:val="74661E6D"/>
    <w:rsid w:val="753676D2"/>
    <w:rsid w:val="75690BBF"/>
    <w:rsid w:val="75C00D40"/>
    <w:rsid w:val="76225691"/>
    <w:rsid w:val="763C007B"/>
    <w:rsid w:val="76ED4304"/>
    <w:rsid w:val="76EF1037"/>
    <w:rsid w:val="77642B72"/>
    <w:rsid w:val="78197E01"/>
    <w:rsid w:val="78220765"/>
    <w:rsid w:val="785361E5"/>
    <w:rsid w:val="78621346"/>
    <w:rsid w:val="78993FAD"/>
    <w:rsid w:val="789A2708"/>
    <w:rsid w:val="790A1D13"/>
    <w:rsid w:val="790D7EDF"/>
    <w:rsid w:val="7A596A88"/>
    <w:rsid w:val="7B0568FD"/>
    <w:rsid w:val="7C497052"/>
    <w:rsid w:val="7EFD07C7"/>
    <w:rsid w:val="7F0B019C"/>
    <w:rsid w:val="7F3853BA"/>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3" w:lineRule="auto"/>
      <w:outlineLvl w:val="2"/>
    </w:pPr>
    <w:rPr>
      <w:b/>
      <w:sz w:val="32"/>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20"/>
      <w:jc w:val="left"/>
    </w:pPr>
    <w:rPr>
      <w:rFonts w:ascii="Calibri" w:hAnsi="Calibri" w:cs="Calibri"/>
      <w:i/>
      <w:iCs/>
      <w:sz w:val="20"/>
    </w:rPr>
  </w:style>
  <w:style w:type="paragraph" w:styleId="5">
    <w:name w:val="Normal Indent"/>
    <w:basedOn w:val="1"/>
    <w:qFormat/>
    <w:uiPriority w:val="0"/>
    <w:pPr>
      <w:ind w:firstLine="420"/>
    </w:pPr>
    <w:rPr>
      <w:rFonts w:ascii="幼圆" w:eastAsia="幼圆"/>
      <w:sz w:val="24"/>
      <w:szCs w:val="20"/>
    </w:rPr>
  </w:style>
  <w:style w:type="paragraph" w:styleId="6">
    <w:name w:val="Body Text"/>
    <w:basedOn w:val="1"/>
    <w:next w:val="1"/>
    <w:qFormat/>
    <w:uiPriority w:val="0"/>
  </w:style>
  <w:style w:type="paragraph" w:styleId="7">
    <w:name w:val="Body Text Indent"/>
    <w:basedOn w:val="1"/>
    <w:next w:val="8"/>
    <w:qFormat/>
    <w:uiPriority w:val="0"/>
    <w:pPr>
      <w:ind w:left="420" w:leftChars="200"/>
    </w:pPr>
  </w:style>
  <w:style w:type="paragraph" w:styleId="8">
    <w:name w:val="envelope return"/>
    <w:basedOn w:val="1"/>
    <w:unhideWhenUsed/>
    <w:qFormat/>
    <w:uiPriority w:val="0"/>
    <w:pPr>
      <w:snapToGrid w:val="0"/>
    </w:pPr>
    <w:rPr>
      <w:rFonts w:ascii="Arial" w:hAnsi="Arial"/>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rFonts w:ascii="Calibri" w:hAnsi="Calibri"/>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420" w:hanging="42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6">
    <w:name w:val="Body Text First Indent"/>
    <w:basedOn w:val="6"/>
    <w:qFormat/>
    <w:uiPriority w:val="0"/>
    <w:pPr>
      <w:ind w:firstLine="420" w:firstLineChars="100"/>
    </w:pPr>
  </w:style>
  <w:style w:type="paragraph" w:styleId="17">
    <w:name w:val="Body Text First Indent 2"/>
    <w:basedOn w:val="7"/>
    <w:next w:val="16"/>
    <w:qFormat/>
    <w:uiPriority w:val="0"/>
    <w:pPr>
      <w:tabs>
        <w:tab w:val="left" w:pos="0"/>
        <w:tab w:val="left" w:pos="993"/>
        <w:tab w:val="left" w:pos="1134"/>
      </w:tabs>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paragraph" w:customStyle="1" w:styleId="22">
    <w:name w:val="BodyText"/>
    <w:basedOn w:val="1"/>
    <w:next w:val="10"/>
    <w:qFormat/>
    <w:uiPriority w:val="0"/>
    <w:rPr>
      <w:szCs w:val="21"/>
    </w:rPr>
  </w:style>
  <w:style w:type="paragraph" w:customStyle="1" w:styleId="23">
    <w:name w:val="BodyText1I2"/>
    <w:basedOn w:val="24"/>
    <w:qFormat/>
    <w:uiPriority w:val="0"/>
    <w:pPr>
      <w:tabs>
        <w:tab w:val="left" w:pos="1176"/>
      </w:tabs>
      <w:ind w:firstLine="420" w:firstLineChars="200"/>
    </w:pPr>
  </w:style>
  <w:style w:type="paragraph" w:customStyle="1" w:styleId="24">
    <w:name w:val="BodyTextIndent"/>
    <w:basedOn w:val="1"/>
    <w:next w:val="22"/>
    <w:qFormat/>
    <w:uiPriority w:val="0"/>
    <w:pPr>
      <w:ind w:firstLine="630"/>
    </w:pPr>
    <w:rPr>
      <w:sz w:val="28"/>
    </w:rPr>
  </w:style>
  <w:style w:type="paragraph" w:customStyle="1" w:styleId="2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纯文本_0_0"/>
    <w:basedOn w:val="27"/>
    <w:unhideWhenUsed/>
    <w:qFormat/>
    <w:uiPriority w:val="0"/>
    <w:pPr>
      <w:widowControl/>
      <w:jc w:val="left"/>
    </w:pPr>
    <w:rPr>
      <w:rFonts w:ascii="宋体" w:hAnsi="Courier New"/>
      <w:kern w:val="0"/>
      <w:sz w:val="20"/>
      <w:szCs w:val="21"/>
    </w:rPr>
  </w:style>
  <w:style w:type="character" w:customStyle="1" w:styleId="29">
    <w:name w:val="NormalCharacter"/>
    <w:qFormat/>
    <w:uiPriority w:val="0"/>
    <w:rPr>
      <w:rFonts w:ascii="Times New Roman" w:hAnsi="Times New Roman" w:eastAsia="宋体" w:cs="Times New Roman"/>
      <w:kern w:val="2"/>
      <w:sz w:val="21"/>
      <w:szCs w:val="24"/>
      <w:lang w:val="en-US" w:eastAsia="zh-CN" w:bidi="ar-SA"/>
    </w:rPr>
  </w:style>
  <w:style w:type="character" w:customStyle="1" w:styleId="30">
    <w:name w:val="批注框文本 Char"/>
    <w:basedOn w:val="20"/>
    <w:link w:val="11"/>
    <w:qFormat/>
    <w:uiPriority w:val="0"/>
    <w:rPr>
      <w:kern w:val="2"/>
      <w:sz w:val="18"/>
      <w:szCs w:val="18"/>
    </w:rPr>
  </w:style>
  <w:style w:type="character" w:customStyle="1" w:styleId="31">
    <w:name w:val="font11"/>
    <w:basedOn w:val="20"/>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F10464-68F9-4364-A693-B1B513F53F1D}">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21258</Words>
  <Characters>23086</Characters>
  <Lines>193</Lines>
  <Paragraphs>54</Paragraphs>
  <TotalTime>16</TotalTime>
  <ScaleCrop>false</ScaleCrop>
  <LinksUpToDate>false</LinksUpToDate>
  <CharactersWithSpaces>25844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2023-05-12T08:32:00Z</dcterms:created>
  <dc:creator>ln.</dc:creator>
  <cp:lastModifiedBy>陈旭</cp:lastModifiedBy>
  <dcterms:modified xsi:type="dcterms:W3CDTF">2023-05-23T03:20:32Z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2C8A8FCC9EE94D2190CDFDC5C809AC88</vt:lpwstr>
  </property>
</Properties>
</file>